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B7" w:rsidRDefault="004D22B7" w:rsidP="004D22B7">
      <w:pPr>
        <w:tabs>
          <w:tab w:val="center" w:pos="4153"/>
        </w:tabs>
        <w:snapToGrid w:val="0"/>
        <w:jc w:val="left"/>
        <w:rPr>
          <w:rFonts w:ascii="华文中宋" w:eastAsia="华文中宋" w:hAnsi="华文中宋"/>
          <w:b/>
          <w:color w:val="FF0000"/>
          <w:spacing w:val="-6"/>
          <w:sz w:val="72"/>
          <w:szCs w:val="72"/>
        </w:rPr>
      </w:pPr>
    </w:p>
    <w:tbl>
      <w:tblPr>
        <w:tblpPr w:leftFromText="45" w:rightFromText="45" w:vertAnchor="text" w:horzAnchor="margin" w:tblpXSpec="right" w:tblpY="13"/>
        <w:tblW w:w="3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0"/>
        <w:gridCol w:w="2895"/>
      </w:tblGrid>
      <w:tr w:rsidR="004D22B7" w:rsidTr="005D582E">
        <w:trPr>
          <w:trHeight w:val="570"/>
        </w:trPr>
        <w:tc>
          <w:tcPr>
            <w:tcW w:w="480" w:type="dxa"/>
            <w:vMerge w:val="restart"/>
            <w:hideMark/>
          </w:tcPr>
          <w:p w:rsidR="004D22B7" w:rsidRPr="002C0634" w:rsidRDefault="004D22B7" w:rsidP="005D582E">
            <w:pPr>
              <w:widowControl/>
              <w:spacing w:line="500" w:lineRule="exact"/>
              <w:jc w:val="center"/>
              <w:rPr>
                <w:rFonts w:ascii="宋体" w:hAnsi="宋体" w:cs="宋体"/>
                <w:sz w:val="26"/>
                <w:szCs w:val="26"/>
              </w:rPr>
            </w:pPr>
            <w:r w:rsidRPr="002C0634">
              <w:rPr>
                <w:rFonts w:ascii="宋体" w:hAnsi="宋体" w:cs="宋体" w:hint="eastAsia"/>
                <w:b/>
                <w:bCs/>
                <w:sz w:val="26"/>
                <w:szCs w:val="26"/>
              </w:rPr>
              <w:t>校</w:t>
            </w:r>
            <w:r w:rsidRPr="002C0634">
              <w:rPr>
                <w:rFonts w:ascii="宋体" w:hAnsi="宋体" w:cs="宋体" w:hint="eastAsia"/>
                <w:b/>
                <w:bCs/>
                <w:sz w:val="26"/>
                <w:szCs w:val="26"/>
              </w:rPr>
              <w:br/>
            </w:r>
            <w:r w:rsidRPr="002C0634">
              <w:rPr>
                <w:rFonts w:ascii="宋体" w:hAnsi="宋体" w:cs="宋体" w:hint="eastAsia"/>
                <w:b/>
                <w:bCs/>
                <w:sz w:val="26"/>
                <w:szCs w:val="26"/>
              </w:rPr>
              <w:br/>
              <w:t>办</w:t>
            </w:r>
          </w:p>
        </w:tc>
        <w:tc>
          <w:tcPr>
            <w:tcW w:w="2895" w:type="dxa"/>
            <w:hideMark/>
          </w:tcPr>
          <w:p w:rsidR="004D22B7" w:rsidRPr="002C0634" w:rsidRDefault="004D22B7" w:rsidP="005D582E">
            <w:pPr>
              <w:widowControl/>
              <w:spacing w:line="500" w:lineRule="exact"/>
              <w:jc w:val="center"/>
              <w:rPr>
                <w:rFonts w:ascii="宋体" w:hAnsi="宋体" w:cs="宋体"/>
                <w:sz w:val="26"/>
                <w:szCs w:val="26"/>
              </w:rPr>
            </w:pPr>
            <w:r w:rsidRPr="002C0634">
              <w:rPr>
                <w:rFonts w:ascii="宋体" w:hAnsi="宋体" w:cs="宋体" w:hint="eastAsia"/>
                <w:b/>
                <w:bCs/>
                <w:sz w:val="26"/>
                <w:szCs w:val="26"/>
              </w:rPr>
              <w:t>受 控 文 件</w:t>
            </w:r>
          </w:p>
        </w:tc>
      </w:tr>
      <w:tr w:rsidR="004D22B7" w:rsidTr="005D582E">
        <w:trPr>
          <w:trHeight w:val="570"/>
        </w:trPr>
        <w:tc>
          <w:tcPr>
            <w:tcW w:w="0" w:type="auto"/>
            <w:vMerge/>
            <w:hideMark/>
          </w:tcPr>
          <w:p w:rsidR="004D22B7" w:rsidRPr="002C0634" w:rsidRDefault="004D22B7" w:rsidP="005D582E">
            <w:pPr>
              <w:widowControl/>
              <w:spacing w:line="500" w:lineRule="exact"/>
              <w:jc w:val="left"/>
              <w:rPr>
                <w:rFonts w:ascii="宋体" w:hAnsi="宋体" w:cs="宋体"/>
                <w:sz w:val="26"/>
                <w:szCs w:val="26"/>
              </w:rPr>
            </w:pPr>
          </w:p>
        </w:tc>
        <w:tc>
          <w:tcPr>
            <w:tcW w:w="2895" w:type="dxa"/>
            <w:hideMark/>
          </w:tcPr>
          <w:p w:rsidR="004D22B7" w:rsidRPr="002C0634" w:rsidRDefault="004D22B7" w:rsidP="0025273E">
            <w:pPr>
              <w:widowControl/>
              <w:spacing w:line="500" w:lineRule="exact"/>
              <w:jc w:val="center"/>
              <w:rPr>
                <w:rFonts w:ascii="宋体" w:hAnsi="宋体" w:cs="宋体"/>
                <w:sz w:val="26"/>
                <w:szCs w:val="26"/>
              </w:rPr>
            </w:pPr>
            <w:r w:rsidRPr="002C0634">
              <w:rPr>
                <w:rFonts w:ascii="宋体" w:hAnsi="宋体" w:cs="宋体" w:hint="eastAsia"/>
                <w:b/>
                <w:bCs/>
                <w:sz w:val="26"/>
                <w:szCs w:val="26"/>
              </w:rPr>
              <w:t>编号 GDOU-E-10-1</w:t>
            </w:r>
            <w:r>
              <w:rPr>
                <w:rFonts w:ascii="宋体" w:hAnsi="宋体" w:cs="宋体" w:hint="eastAsia"/>
                <w:b/>
                <w:bCs/>
                <w:sz w:val="26"/>
                <w:szCs w:val="26"/>
              </w:rPr>
              <w:t>74</w:t>
            </w:r>
          </w:p>
        </w:tc>
      </w:tr>
      <w:tr w:rsidR="004D22B7" w:rsidTr="005D582E">
        <w:trPr>
          <w:trHeight w:val="570"/>
        </w:trPr>
        <w:tc>
          <w:tcPr>
            <w:tcW w:w="0" w:type="auto"/>
            <w:vMerge/>
            <w:hideMark/>
          </w:tcPr>
          <w:p w:rsidR="004D22B7" w:rsidRPr="002C0634" w:rsidRDefault="004D22B7" w:rsidP="005D582E">
            <w:pPr>
              <w:widowControl/>
              <w:spacing w:line="500" w:lineRule="exact"/>
              <w:jc w:val="left"/>
              <w:rPr>
                <w:rFonts w:ascii="宋体" w:hAnsi="宋体" w:cs="宋体"/>
                <w:sz w:val="26"/>
                <w:szCs w:val="26"/>
              </w:rPr>
            </w:pPr>
          </w:p>
        </w:tc>
        <w:tc>
          <w:tcPr>
            <w:tcW w:w="2895" w:type="dxa"/>
            <w:hideMark/>
          </w:tcPr>
          <w:p w:rsidR="004D22B7" w:rsidRPr="002C0634" w:rsidRDefault="004D22B7" w:rsidP="005D582E">
            <w:pPr>
              <w:widowControl/>
              <w:spacing w:line="500" w:lineRule="exact"/>
              <w:jc w:val="left"/>
              <w:rPr>
                <w:rFonts w:ascii="宋体" w:hAnsi="宋体" w:cs="宋体"/>
                <w:sz w:val="26"/>
                <w:szCs w:val="26"/>
              </w:rPr>
            </w:pPr>
            <w:r w:rsidRPr="002C0634">
              <w:rPr>
                <w:rFonts w:ascii="宋体" w:hAnsi="宋体" w:cs="宋体" w:hint="eastAsia"/>
                <w:b/>
                <w:bCs/>
                <w:sz w:val="26"/>
                <w:szCs w:val="26"/>
              </w:rPr>
              <w:t>  日期 201</w:t>
            </w:r>
            <w:r>
              <w:rPr>
                <w:rFonts w:ascii="宋体" w:hAnsi="宋体" w:cs="宋体" w:hint="eastAsia"/>
                <w:b/>
                <w:bCs/>
                <w:sz w:val="26"/>
                <w:szCs w:val="26"/>
              </w:rPr>
              <w:t>4</w:t>
            </w:r>
            <w:r w:rsidRPr="002C0634">
              <w:rPr>
                <w:rFonts w:ascii="宋体" w:hAnsi="宋体" w:cs="宋体" w:hint="eastAsia"/>
                <w:b/>
                <w:bCs/>
                <w:sz w:val="26"/>
                <w:szCs w:val="26"/>
              </w:rPr>
              <w:t xml:space="preserve">. </w:t>
            </w:r>
            <w:r>
              <w:rPr>
                <w:rFonts w:ascii="宋体" w:hAnsi="宋体" w:cs="宋体" w:hint="eastAsia"/>
                <w:b/>
                <w:bCs/>
                <w:sz w:val="26"/>
                <w:szCs w:val="26"/>
              </w:rPr>
              <w:t>0</w:t>
            </w:r>
            <w:r w:rsidR="00F73A0B">
              <w:rPr>
                <w:rFonts w:ascii="宋体" w:hAnsi="宋体" w:cs="宋体" w:hint="eastAsia"/>
                <w:b/>
                <w:bCs/>
                <w:sz w:val="26"/>
                <w:szCs w:val="26"/>
              </w:rPr>
              <w:t>2</w:t>
            </w:r>
            <w:r w:rsidRPr="002C0634">
              <w:rPr>
                <w:rFonts w:ascii="宋体" w:hAnsi="宋体" w:cs="宋体" w:hint="eastAsia"/>
                <w:b/>
                <w:bCs/>
                <w:sz w:val="26"/>
                <w:szCs w:val="26"/>
              </w:rPr>
              <w:t>.</w:t>
            </w:r>
            <w:r>
              <w:rPr>
                <w:rFonts w:ascii="宋体" w:hAnsi="宋体" w:cs="宋体" w:hint="eastAsia"/>
                <w:b/>
                <w:bCs/>
                <w:sz w:val="26"/>
                <w:szCs w:val="26"/>
              </w:rPr>
              <w:t>27</w:t>
            </w:r>
          </w:p>
        </w:tc>
      </w:tr>
    </w:tbl>
    <w:p w:rsidR="004D22B7" w:rsidRDefault="004D22B7" w:rsidP="004D22B7">
      <w:pPr>
        <w:tabs>
          <w:tab w:val="left" w:pos="330"/>
          <w:tab w:val="center" w:pos="4153"/>
        </w:tabs>
        <w:snapToGrid w:val="0"/>
        <w:jc w:val="left"/>
        <w:rPr>
          <w:rFonts w:ascii="华文中宋" w:eastAsia="华文中宋" w:hAnsi="华文中宋"/>
          <w:b/>
          <w:color w:val="FF0000"/>
          <w:spacing w:val="-6"/>
          <w:sz w:val="72"/>
          <w:szCs w:val="72"/>
        </w:rPr>
      </w:pPr>
    </w:p>
    <w:p w:rsidR="004D22B7" w:rsidRDefault="004D22B7" w:rsidP="004D22B7">
      <w:pPr>
        <w:tabs>
          <w:tab w:val="left" w:pos="330"/>
          <w:tab w:val="center" w:pos="4153"/>
        </w:tabs>
        <w:snapToGrid w:val="0"/>
        <w:jc w:val="left"/>
        <w:rPr>
          <w:rFonts w:ascii="华文中宋" w:eastAsia="华文中宋" w:hAnsi="华文中宋"/>
          <w:b/>
          <w:color w:val="FF0000"/>
          <w:spacing w:val="-6"/>
          <w:sz w:val="72"/>
          <w:szCs w:val="72"/>
        </w:rPr>
      </w:pPr>
    </w:p>
    <w:p w:rsidR="004D22B7" w:rsidRDefault="004D22B7" w:rsidP="004D22B7">
      <w:pPr>
        <w:tabs>
          <w:tab w:val="left" w:pos="330"/>
          <w:tab w:val="center" w:pos="4153"/>
        </w:tabs>
        <w:snapToGrid w:val="0"/>
        <w:jc w:val="left"/>
        <w:rPr>
          <w:rFonts w:ascii="华文中宋" w:eastAsia="华文中宋" w:hAnsi="华文中宋"/>
          <w:b/>
          <w:color w:val="FF0000"/>
          <w:spacing w:val="-6"/>
          <w:sz w:val="72"/>
          <w:szCs w:val="72"/>
        </w:rPr>
      </w:pPr>
      <w:r>
        <w:rPr>
          <w:rFonts w:ascii="华文中宋" w:eastAsia="华文中宋" w:hAnsi="华文中宋"/>
          <w:b/>
          <w:color w:val="FF0000"/>
          <w:spacing w:val="-6"/>
          <w:sz w:val="72"/>
          <w:szCs w:val="72"/>
        </w:rPr>
        <w:tab/>
      </w:r>
      <w:r w:rsidR="00A32C1B" w:rsidRPr="00A32C1B">
        <w:rPr>
          <w:rFonts w:ascii="华文中宋" w:eastAsia="华文中宋" w:hAnsi="华文中宋"/>
          <w:b/>
          <w:color w:val="FF0000"/>
          <w:spacing w:val="-6"/>
          <w:sz w:val="88"/>
          <w:szCs w:val="8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24.4pt;margin-top:1pt;width:402pt;height:54.6pt;z-index:251661312;mso-position-horizontal-relative:text;mso-position-vertical-relative:text" fillcolor="red" strokecolor="red">
            <v:shadow color="#868686"/>
            <v:textpath style="font-family:&quot;华文中宋&quot;;font-size:28pt;font-weight:bold" trim="t" string="中华人民共和国海事局文件"/>
            <o:lock v:ext="edit" text="f"/>
          </v:shape>
        </w:pict>
      </w:r>
    </w:p>
    <w:p w:rsidR="004D22B7" w:rsidRDefault="004D22B7">
      <w:pPr>
        <w:snapToGrid w:val="0"/>
        <w:spacing w:line="336" w:lineRule="auto"/>
        <w:rPr>
          <w:rFonts w:ascii="仿宋" w:eastAsia="仿宋" w:hAnsi="仿宋"/>
          <w:spacing w:val="-6"/>
          <w:sz w:val="24"/>
          <w:szCs w:val="24"/>
        </w:rPr>
      </w:pPr>
    </w:p>
    <w:p w:rsidR="004D22B7" w:rsidRDefault="004D22B7">
      <w:pPr>
        <w:snapToGrid w:val="0"/>
        <w:spacing w:line="336" w:lineRule="auto"/>
        <w:rPr>
          <w:rFonts w:ascii="仿宋" w:eastAsia="仿宋" w:hAnsi="仿宋"/>
          <w:spacing w:val="-6"/>
          <w:sz w:val="32"/>
          <w:szCs w:val="32"/>
        </w:rPr>
      </w:pPr>
    </w:p>
    <w:p w:rsidR="004D22B7" w:rsidRDefault="004D22B7">
      <w:pPr>
        <w:snapToGrid w:val="0"/>
        <w:spacing w:line="336" w:lineRule="auto"/>
        <w:jc w:val="center"/>
        <w:rPr>
          <w:rFonts w:ascii="仿宋_GB2312" w:eastAsia="仿宋_GB2312" w:hAnsi="仿宋_GB2312"/>
          <w:color w:val="000000"/>
          <w:spacing w:val="-6"/>
          <w:sz w:val="32"/>
        </w:rPr>
      </w:pPr>
      <w:bookmarkStart w:id="0" w:name="BKtype"/>
      <w:r>
        <w:rPr>
          <w:rFonts w:ascii="仿宋_GB2312" w:eastAsia="仿宋_GB2312" w:hAnsi="仿宋_GB2312" w:hint="eastAsia"/>
          <w:color w:val="000000"/>
          <w:spacing w:val="-6"/>
          <w:sz w:val="32"/>
        </w:rPr>
        <w:t>海船员</w:t>
      </w:r>
      <w:bookmarkEnd w:id="0"/>
      <w:r>
        <w:rPr>
          <w:rFonts w:ascii="仿宋_GB2312" w:eastAsia="仿宋_GB2312" w:hAnsi="仿宋_GB2312" w:hint="eastAsia"/>
          <w:color w:val="000000"/>
          <w:spacing w:val="-6"/>
          <w:sz w:val="32"/>
        </w:rPr>
        <w:t>〔</w:t>
      </w:r>
      <w:bookmarkStart w:id="1" w:name="BKyear"/>
      <w:r>
        <w:rPr>
          <w:rFonts w:ascii="仿宋_GB2312" w:eastAsia="仿宋_GB2312" w:hAnsi="仿宋_GB2312" w:hint="eastAsia"/>
          <w:color w:val="000000"/>
          <w:spacing w:val="-6"/>
          <w:sz w:val="32"/>
        </w:rPr>
        <w:t>2014</w:t>
      </w:r>
      <w:bookmarkEnd w:id="1"/>
      <w:r>
        <w:rPr>
          <w:rFonts w:ascii="仿宋_GB2312" w:eastAsia="仿宋_GB2312" w:hAnsi="仿宋_GB2312" w:hint="eastAsia"/>
          <w:color w:val="000000"/>
          <w:spacing w:val="-6"/>
          <w:sz w:val="32"/>
        </w:rPr>
        <w:t>〕</w:t>
      </w:r>
      <w:bookmarkStart w:id="2" w:name="BKnum"/>
      <w:r>
        <w:rPr>
          <w:rFonts w:ascii="仿宋_GB2312" w:eastAsia="仿宋_GB2312" w:hAnsi="仿宋_GB2312" w:hint="eastAsia"/>
          <w:color w:val="000000"/>
          <w:spacing w:val="-6"/>
          <w:sz w:val="32"/>
        </w:rPr>
        <w:t>127</w:t>
      </w:r>
      <w:bookmarkEnd w:id="2"/>
      <w:r>
        <w:rPr>
          <w:rFonts w:ascii="仿宋_GB2312" w:eastAsia="仿宋_GB2312" w:hAnsi="仿宋_GB2312" w:hint="eastAsia"/>
          <w:color w:val="000000"/>
          <w:spacing w:val="-6"/>
          <w:sz w:val="32"/>
        </w:rPr>
        <w:t>号</w:t>
      </w:r>
    </w:p>
    <w:p w:rsidR="004D22B7" w:rsidRDefault="00A32C1B">
      <w:pPr>
        <w:snapToGrid w:val="0"/>
        <w:spacing w:line="336" w:lineRule="auto"/>
        <w:jc w:val="center"/>
        <w:rPr>
          <w:rFonts w:ascii="仿宋" w:eastAsia="仿宋" w:hAnsi="仿宋"/>
          <w:color w:val="000000"/>
          <w:spacing w:val="-6"/>
          <w:sz w:val="16"/>
          <w:szCs w:val="16"/>
        </w:rPr>
      </w:pPr>
      <w:r w:rsidRPr="00A32C1B">
        <w:rPr>
          <w:rFonts w:ascii="仿宋" w:eastAsia="仿宋" w:hAnsi="仿宋"/>
          <w:color w:val="000000"/>
          <w:spacing w:val="-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5pt;mso-position-horizontal-relative:page;mso-position-vertical-relative:page">
            <v:imagedata r:id="rId6" o:title="图片1"/>
          </v:shape>
        </w:pict>
      </w:r>
    </w:p>
    <w:p w:rsidR="004D22B7" w:rsidRDefault="004D22B7">
      <w:pPr>
        <w:snapToGrid w:val="0"/>
        <w:spacing w:line="336" w:lineRule="auto"/>
        <w:jc w:val="center"/>
        <w:rPr>
          <w:rFonts w:ascii="宋体" w:hAnsi="宋体"/>
          <w:b/>
          <w:bCs/>
          <w:color w:val="000000"/>
          <w:spacing w:val="-6"/>
          <w:sz w:val="44"/>
          <w:szCs w:val="44"/>
        </w:rPr>
      </w:pPr>
      <w:bookmarkStart w:id="3" w:name="BKsubject"/>
      <w:r>
        <w:rPr>
          <w:rFonts w:ascii="宋体" w:hAnsi="宋体" w:hint="eastAsia"/>
          <w:b/>
          <w:bCs/>
          <w:color w:val="000000"/>
          <w:spacing w:val="-6"/>
          <w:sz w:val="44"/>
          <w:szCs w:val="44"/>
        </w:rPr>
        <w:t>中华人民共和国海事局关于STCW公约马尼拉</w:t>
      </w:r>
    </w:p>
    <w:p w:rsidR="004D22B7" w:rsidRDefault="004D22B7">
      <w:pPr>
        <w:snapToGrid w:val="0"/>
        <w:spacing w:line="336" w:lineRule="auto"/>
        <w:jc w:val="center"/>
        <w:rPr>
          <w:rFonts w:ascii="宋体" w:hAnsi="宋体"/>
          <w:b/>
          <w:bCs/>
          <w:color w:val="000000"/>
          <w:spacing w:val="-6"/>
          <w:sz w:val="44"/>
          <w:szCs w:val="44"/>
        </w:rPr>
      </w:pPr>
      <w:r>
        <w:rPr>
          <w:rFonts w:ascii="宋体" w:hAnsi="宋体" w:hint="eastAsia"/>
          <w:b/>
          <w:bCs/>
          <w:color w:val="000000"/>
          <w:spacing w:val="-6"/>
          <w:sz w:val="44"/>
          <w:szCs w:val="44"/>
        </w:rPr>
        <w:t>修正案履约过渡和海船船员管理系统应用</w:t>
      </w:r>
    </w:p>
    <w:p w:rsidR="004D22B7" w:rsidRDefault="004D22B7">
      <w:pPr>
        <w:snapToGrid w:val="0"/>
        <w:spacing w:line="336" w:lineRule="auto"/>
        <w:jc w:val="center"/>
        <w:rPr>
          <w:rFonts w:ascii="方正小标宋简体" w:eastAsia="方正小标宋简体" w:hAnsi="仿宋"/>
          <w:color w:val="000000"/>
          <w:spacing w:val="-6"/>
          <w:sz w:val="44"/>
          <w:szCs w:val="44"/>
        </w:rPr>
      </w:pPr>
      <w:r>
        <w:rPr>
          <w:rFonts w:ascii="宋体" w:hAnsi="宋体" w:hint="eastAsia"/>
          <w:b/>
          <w:bCs/>
          <w:color w:val="000000"/>
          <w:spacing w:val="-6"/>
          <w:sz w:val="44"/>
          <w:szCs w:val="44"/>
        </w:rPr>
        <w:t>相关事项的通知</w:t>
      </w:r>
      <w:bookmarkEnd w:id="3"/>
    </w:p>
    <w:p w:rsidR="004D22B7" w:rsidRDefault="004D22B7">
      <w:pPr>
        <w:snapToGrid w:val="0"/>
        <w:spacing w:line="336" w:lineRule="auto"/>
        <w:rPr>
          <w:rFonts w:ascii="仿宋" w:eastAsia="仿宋" w:hAnsi="仿宋"/>
          <w:color w:val="000000"/>
          <w:spacing w:val="-6"/>
          <w:sz w:val="16"/>
          <w:szCs w:val="16"/>
        </w:rPr>
      </w:pPr>
    </w:p>
    <w:p w:rsidR="004D22B7" w:rsidRDefault="004D22B7">
      <w:pPr>
        <w:snapToGrid w:val="0"/>
        <w:spacing w:line="336" w:lineRule="auto"/>
        <w:rPr>
          <w:rFonts w:ascii="仿宋_GB2312" w:eastAsia="仿宋_GB2312" w:hAnsi="仿宋_GB2312"/>
          <w:color w:val="000000"/>
          <w:spacing w:val="-6"/>
          <w:sz w:val="32"/>
        </w:rPr>
      </w:pPr>
      <w:bookmarkStart w:id="4" w:name="BKzhusong"/>
      <w:r>
        <w:rPr>
          <w:rFonts w:ascii="仿宋_GB2312" w:eastAsia="仿宋_GB2312" w:hAnsi="仿宋_GB2312" w:hint="eastAsia"/>
          <w:color w:val="000000"/>
          <w:spacing w:val="-6"/>
          <w:sz w:val="32"/>
        </w:rPr>
        <w:t>各直属海事局</w:t>
      </w:r>
      <w:bookmarkEnd w:id="4"/>
      <w:r>
        <w:rPr>
          <w:rFonts w:ascii="仿宋_GB2312" w:eastAsia="仿宋_GB2312" w:hAnsi="仿宋_GB2312" w:hint="eastAsia"/>
          <w:color w:val="000000"/>
          <w:spacing w:val="-6"/>
          <w:sz w:val="32"/>
        </w:rPr>
        <w:t>：</w:t>
      </w:r>
    </w:p>
    <w:p w:rsidR="004D22B7" w:rsidRDefault="004D22B7">
      <w:pPr>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为更好地履行</w:t>
      </w:r>
      <w:r>
        <w:rPr>
          <w:rFonts w:ascii="Times New Roman" w:eastAsia="仿宋_GB2312" w:hAnsi="Times New Roman"/>
          <w:sz w:val="32"/>
          <w:szCs w:val="32"/>
        </w:rPr>
        <w:t>STCW</w:t>
      </w:r>
      <w:r>
        <w:rPr>
          <w:rFonts w:ascii="Times New Roman" w:eastAsia="仿宋_GB2312" w:hAnsi="Times New Roman"/>
          <w:sz w:val="32"/>
          <w:szCs w:val="32"/>
        </w:rPr>
        <w:t>公约马尼拉修正案，提升船员管理水平和服务能力，现就</w:t>
      </w:r>
      <w:r>
        <w:rPr>
          <w:rFonts w:ascii="Times New Roman" w:eastAsia="仿宋_GB2312" w:hAnsi="Times New Roman"/>
          <w:sz w:val="32"/>
          <w:szCs w:val="32"/>
        </w:rPr>
        <w:t>STCW</w:t>
      </w:r>
      <w:r>
        <w:rPr>
          <w:rFonts w:ascii="Times New Roman" w:eastAsia="仿宋_GB2312" w:hAnsi="Times New Roman"/>
          <w:sz w:val="32"/>
          <w:szCs w:val="32"/>
        </w:rPr>
        <w:t>公约马尼拉修正案履约过渡和海船船员管理系统应用</w:t>
      </w:r>
      <w:r>
        <w:rPr>
          <w:rFonts w:ascii="Times New Roman" w:eastAsia="仿宋_GB2312" w:hAnsi="Times New Roman" w:hint="eastAsia"/>
          <w:sz w:val="32"/>
          <w:szCs w:val="32"/>
        </w:rPr>
        <w:t>相关事项通知</w:t>
      </w:r>
      <w:r>
        <w:rPr>
          <w:rFonts w:ascii="Times New Roman" w:eastAsia="仿宋_GB2312" w:hAnsi="Times New Roman"/>
          <w:sz w:val="32"/>
          <w:szCs w:val="32"/>
        </w:rPr>
        <w:t>如下：</w:t>
      </w:r>
      <w:r>
        <w:rPr>
          <w:rFonts w:ascii="Times New Roman" w:eastAsia="仿宋_GB2312" w:hAnsi="Times New Roman"/>
          <w:sz w:val="32"/>
          <w:szCs w:val="32"/>
        </w:rPr>
        <w:t xml:space="preserve"> </w:t>
      </w:r>
    </w:p>
    <w:p w:rsidR="004D22B7" w:rsidRDefault="004D22B7">
      <w:pPr>
        <w:ind w:firstLineChars="200" w:firstLine="640"/>
        <w:jc w:val="left"/>
        <w:rPr>
          <w:rFonts w:ascii="Times New Roman" w:eastAsia="仿宋_GB2312" w:hAnsi="Times New Roman"/>
          <w:color w:val="FF0000"/>
          <w:sz w:val="32"/>
          <w:szCs w:val="32"/>
        </w:rPr>
      </w:pPr>
      <w:r>
        <w:rPr>
          <w:rFonts w:ascii="Times New Roman" w:eastAsia="仿宋_GB2312" w:hAnsi="Times New Roman"/>
          <w:sz w:val="32"/>
          <w:szCs w:val="32"/>
        </w:rPr>
        <w:t>一、在过渡期内，参加</w:t>
      </w:r>
      <w:r>
        <w:rPr>
          <w:rFonts w:ascii="Times New Roman" w:eastAsia="仿宋_GB2312" w:hAnsi="Times New Roman"/>
          <w:sz w:val="32"/>
          <w:szCs w:val="32"/>
        </w:rPr>
        <w:t>“04</w:t>
      </w:r>
      <w:r>
        <w:rPr>
          <w:rFonts w:ascii="Times New Roman" w:eastAsia="仿宋_GB2312" w:hAnsi="Times New Roman"/>
          <w:sz w:val="32"/>
          <w:szCs w:val="32"/>
        </w:rPr>
        <w:t>规则</w:t>
      </w:r>
      <w:r>
        <w:rPr>
          <w:rFonts w:ascii="Times New Roman" w:eastAsia="仿宋_GB2312" w:hAnsi="Times New Roman"/>
          <w:sz w:val="32"/>
          <w:szCs w:val="32"/>
        </w:rPr>
        <w:t>”</w:t>
      </w:r>
      <w:r>
        <w:rPr>
          <w:rFonts w:ascii="Times New Roman" w:eastAsia="仿宋_GB2312" w:hAnsi="Times New Roman"/>
          <w:sz w:val="32"/>
          <w:szCs w:val="32"/>
        </w:rPr>
        <w:t>适任考试但未通过考试的船员，完成过渡期培训后可直接申请参加</w:t>
      </w:r>
      <w:r>
        <w:rPr>
          <w:rFonts w:ascii="Times New Roman" w:eastAsia="仿宋_GB2312" w:hAnsi="Times New Roman"/>
          <w:sz w:val="32"/>
          <w:szCs w:val="32"/>
        </w:rPr>
        <w:t>“11</w:t>
      </w:r>
      <w:r>
        <w:rPr>
          <w:rFonts w:ascii="Times New Roman" w:eastAsia="仿宋_GB2312" w:hAnsi="Times New Roman"/>
          <w:sz w:val="32"/>
          <w:szCs w:val="32"/>
        </w:rPr>
        <w:t>规则</w:t>
      </w:r>
      <w:r>
        <w:rPr>
          <w:rFonts w:ascii="Times New Roman" w:eastAsia="仿宋_GB2312" w:hAnsi="Times New Roman"/>
          <w:sz w:val="32"/>
          <w:szCs w:val="32"/>
        </w:rPr>
        <w:t>”</w:t>
      </w:r>
      <w:r>
        <w:rPr>
          <w:rFonts w:ascii="Times New Roman" w:eastAsia="仿宋_GB2312" w:hAnsi="Times New Roman"/>
          <w:sz w:val="32"/>
          <w:szCs w:val="32"/>
        </w:rPr>
        <w:t>适任考试。</w:t>
      </w:r>
    </w:p>
    <w:p w:rsidR="004D22B7" w:rsidRDefault="004D22B7">
      <w:pPr>
        <w:ind w:firstLineChars="200" w:firstLine="640"/>
        <w:jc w:val="left"/>
        <w:rPr>
          <w:rFonts w:ascii="Times New Roman" w:eastAsia="仿宋_GB2312" w:hAnsi="Times New Roman"/>
          <w:color w:val="FF0000"/>
          <w:sz w:val="32"/>
          <w:szCs w:val="32"/>
        </w:rPr>
      </w:pPr>
      <w:r>
        <w:rPr>
          <w:rFonts w:ascii="Times New Roman" w:eastAsia="仿宋_GB2312" w:hAnsi="Times New Roman"/>
          <w:sz w:val="32"/>
          <w:szCs w:val="32"/>
        </w:rPr>
        <w:t>二、</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日前符合直接签发《保安意识培训合</w:t>
      </w:r>
      <w:r>
        <w:rPr>
          <w:rFonts w:ascii="Times New Roman" w:eastAsia="仿宋_GB2312" w:hAnsi="Times New Roman"/>
          <w:sz w:val="32"/>
          <w:szCs w:val="32"/>
        </w:rPr>
        <w:lastRenderedPageBreak/>
        <w:t>格证》和《负有指定保安职责船员培训合格证》条件，但未申请签发上述两个培训合格证书的船员，可在</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日前继续申请签发。</w:t>
      </w:r>
    </w:p>
    <w:p w:rsidR="004D22B7" w:rsidRDefault="004D22B7">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日起，在适用船舶保安规则船舶上任职的沿海航区船员应当按照《中华人民共和国海船船员培训合格证书签发管理办法》</w:t>
      </w:r>
      <w:r>
        <w:rPr>
          <w:rFonts w:ascii="Times New Roman" w:eastAsia="仿宋_GB2312" w:hAnsi="Times New Roman" w:hint="eastAsia"/>
          <w:sz w:val="32"/>
          <w:szCs w:val="32"/>
        </w:rPr>
        <w:t>的</w:t>
      </w:r>
      <w:r>
        <w:rPr>
          <w:rFonts w:ascii="Times New Roman" w:eastAsia="仿宋_GB2312" w:hAnsi="Times New Roman"/>
          <w:sz w:val="32"/>
          <w:szCs w:val="32"/>
        </w:rPr>
        <w:t>要求持有上述培训合格证书。</w:t>
      </w:r>
    </w:p>
    <w:p w:rsidR="004D22B7" w:rsidRDefault="004D22B7">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对于上述两个培训合格证书，目前暂不开展港口国和船旗国监督检查，具体检查要求我局另行通告。</w:t>
      </w:r>
    </w:p>
    <w:p w:rsidR="004D22B7" w:rsidRDefault="004D22B7">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sz w:val="32"/>
          <w:szCs w:val="32"/>
        </w:rPr>
        <w:t>2002</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日前具有航海类全日制中专及以上学历的船员，在</w:t>
      </w:r>
      <w:r>
        <w:rPr>
          <w:rFonts w:ascii="Times New Roman" w:eastAsia="仿宋_GB2312" w:hAnsi="Times New Roman"/>
          <w:sz w:val="32"/>
          <w:szCs w:val="32"/>
        </w:rPr>
        <w:t>2012</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w:t>
      </w:r>
      <w:r>
        <w:rPr>
          <w:rFonts w:ascii="Times New Roman" w:eastAsia="仿宋_GB2312" w:hAnsi="Times New Roman"/>
          <w:sz w:val="32"/>
          <w:szCs w:val="32"/>
        </w:rPr>
        <w:t>前</w:t>
      </w:r>
      <w:r>
        <w:rPr>
          <w:rFonts w:ascii="Times New Roman" w:eastAsia="仿宋_GB2312" w:hAnsi="Times New Roman"/>
          <w:sz w:val="32"/>
          <w:szCs w:val="32"/>
        </w:rPr>
        <w:t>10</w:t>
      </w:r>
      <w:r>
        <w:rPr>
          <w:rFonts w:ascii="Times New Roman" w:eastAsia="仿宋_GB2312" w:hAnsi="Times New Roman"/>
          <w:sz w:val="32"/>
          <w:szCs w:val="32"/>
        </w:rPr>
        <w:t>年内实际履行船上电机员或电子电气员职责满</w:t>
      </w:r>
      <w:r>
        <w:rPr>
          <w:rFonts w:ascii="Times New Roman" w:eastAsia="仿宋_GB2312" w:hAnsi="Times New Roman"/>
          <w:sz w:val="32"/>
          <w:szCs w:val="32"/>
        </w:rPr>
        <w:t>24</w:t>
      </w:r>
      <w:r>
        <w:rPr>
          <w:rFonts w:ascii="Times New Roman" w:eastAsia="仿宋_GB2312" w:hAnsi="Times New Roman"/>
          <w:sz w:val="32"/>
          <w:szCs w:val="32"/>
        </w:rPr>
        <w:t>个月，由公司出具任职证明材料，完成电子电气员过渡期适任培训并通过考试，可申请相应航区的电子电气员适任证书。</w:t>
      </w:r>
    </w:p>
    <w:p w:rsidR="004D22B7" w:rsidRDefault="004D22B7">
      <w:pPr>
        <w:ind w:firstLineChars="200" w:firstLine="640"/>
        <w:jc w:val="left"/>
        <w:rPr>
          <w:rFonts w:ascii="Times New Roman" w:eastAsia="仿宋_GB2312" w:hAnsi="Times New Roman"/>
          <w:color w:val="FF0000"/>
          <w:sz w:val="32"/>
          <w:szCs w:val="32"/>
        </w:rPr>
      </w:pPr>
      <w:r>
        <w:rPr>
          <w:rFonts w:ascii="Times New Roman" w:eastAsia="仿宋_GB2312" w:hAnsi="Times New Roman"/>
          <w:sz w:val="32"/>
          <w:szCs w:val="32"/>
        </w:rPr>
        <w:t>四、</w:t>
      </w:r>
      <w:r>
        <w:rPr>
          <w:rFonts w:ascii="Times New Roman" w:eastAsia="仿宋_GB2312" w:hAnsi="Times New Roman"/>
          <w:sz w:val="32"/>
          <w:szCs w:val="32"/>
        </w:rPr>
        <w:t>2012</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w:t>
      </w:r>
      <w:r>
        <w:rPr>
          <w:rFonts w:ascii="Times New Roman" w:eastAsia="仿宋_GB2312" w:hAnsi="Times New Roman"/>
          <w:sz w:val="32"/>
          <w:szCs w:val="32"/>
        </w:rPr>
        <w:t>10</w:t>
      </w:r>
      <w:r>
        <w:rPr>
          <w:rFonts w:ascii="Times New Roman" w:eastAsia="仿宋_GB2312" w:hAnsi="Times New Roman"/>
          <w:sz w:val="32"/>
          <w:szCs w:val="32"/>
        </w:rPr>
        <w:t>年内具有</w:t>
      </w:r>
      <w:r>
        <w:rPr>
          <w:rFonts w:ascii="Times New Roman" w:eastAsia="仿宋_GB2312" w:hAnsi="Times New Roman"/>
          <w:sz w:val="32"/>
          <w:szCs w:val="32"/>
        </w:rPr>
        <w:t>18</w:t>
      </w:r>
      <w:r>
        <w:rPr>
          <w:rFonts w:ascii="Times New Roman" w:eastAsia="仿宋_GB2312" w:hAnsi="Times New Roman"/>
          <w:sz w:val="32"/>
          <w:szCs w:val="32"/>
        </w:rPr>
        <w:t>个月的海上任职资历的值班水手或值班机工，可以在</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日前直接申请签发相应的高级值班水手或高级值班机工证书。</w:t>
      </w:r>
    </w:p>
    <w:p w:rsidR="004D22B7" w:rsidRDefault="004D22B7">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五、</w:t>
      </w:r>
      <w:r>
        <w:rPr>
          <w:rFonts w:ascii="Times New Roman" w:eastAsia="仿宋_GB2312" w:hAnsi="Times New Roman" w:hint="eastAsia"/>
          <w:sz w:val="32"/>
          <w:szCs w:val="32"/>
        </w:rPr>
        <w:t>自</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日起，海船船员适任证书档案调档采用电子调档方式，船员或船员所在单位可通过</w:t>
      </w:r>
      <w:r>
        <w:rPr>
          <w:rFonts w:ascii="Times New Roman" w:eastAsia="仿宋_GB2312" w:hAnsi="Times New Roman"/>
          <w:sz w:val="32"/>
          <w:szCs w:val="32"/>
        </w:rPr>
        <w:t>“</w:t>
      </w:r>
      <w:r>
        <w:rPr>
          <w:rFonts w:ascii="Times New Roman" w:eastAsia="仿宋_GB2312" w:hAnsi="Times New Roman"/>
          <w:sz w:val="32"/>
          <w:szCs w:val="32"/>
        </w:rPr>
        <w:t>船员业务网上申报系统</w:t>
      </w:r>
      <w:r>
        <w:rPr>
          <w:rFonts w:ascii="Times New Roman" w:eastAsia="仿宋_GB2312" w:hAnsi="Times New Roman"/>
          <w:sz w:val="32"/>
          <w:szCs w:val="32"/>
        </w:rPr>
        <w:t>”</w:t>
      </w:r>
      <w:r>
        <w:rPr>
          <w:rFonts w:ascii="Times New Roman" w:eastAsia="仿宋_GB2312" w:hAnsi="Times New Roman"/>
          <w:sz w:val="32"/>
          <w:szCs w:val="32"/>
        </w:rPr>
        <w:t>向拟迁入海事管理机构申请。调档工作应在申请受理之日起</w:t>
      </w:r>
      <w:r>
        <w:rPr>
          <w:rFonts w:ascii="Times New Roman" w:eastAsia="仿宋_GB2312" w:hAnsi="Times New Roman"/>
          <w:sz w:val="32"/>
          <w:szCs w:val="32"/>
        </w:rPr>
        <w:t>5</w:t>
      </w:r>
      <w:r>
        <w:rPr>
          <w:rFonts w:ascii="Times New Roman" w:eastAsia="仿宋_GB2312" w:hAnsi="Times New Roman"/>
          <w:sz w:val="32"/>
          <w:szCs w:val="32"/>
        </w:rPr>
        <w:t>个工作日内完成。</w:t>
      </w:r>
    </w:p>
    <w:p w:rsidR="004D22B7" w:rsidRDefault="004D22B7">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六、自</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w:t>
      </w:r>
      <w:r>
        <w:rPr>
          <w:rFonts w:ascii="Times New Roman" w:eastAsia="仿宋_GB2312" w:hAnsi="Times New Roman"/>
          <w:sz w:val="32"/>
          <w:szCs w:val="32"/>
        </w:rPr>
        <w:t>“11</w:t>
      </w:r>
      <w:r>
        <w:rPr>
          <w:rFonts w:ascii="Times New Roman" w:eastAsia="仿宋_GB2312" w:hAnsi="Times New Roman"/>
          <w:sz w:val="32"/>
          <w:szCs w:val="32"/>
        </w:rPr>
        <w:t>规则</w:t>
      </w:r>
      <w:r>
        <w:rPr>
          <w:rFonts w:ascii="Times New Roman" w:eastAsia="仿宋_GB2312" w:hAnsi="Times New Roman"/>
          <w:sz w:val="32"/>
          <w:szCs w:val="32"/>
        </w:rPr>
        <w:t>”</w:t>
      </w:r>
      <w:r>
        <w:rPr>
          <w:rFonts w:ascii="Times New Roman" w:eastAsia="仿宋_GB2312" w:hAnsi="Times New Roman"/>
          <w:sz w:val="32"/>
          <w:szCs w:val="32"/>
        </w:rPr>
        <w:t>船员证书有关信息可以通过中国海事局外网网站查询。</w:t>
      </w:r>
    </w:p>
    <w:p w:rsidR="004D22B7" w:rsidRDefault="004D22B7">
      <w:pPr>
        <w:jc w:val="lef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七、</w:t>
      </w:r>
      <w:r>
        <w:rPr>
          <w:rFonts w:ascii="Times New Roman" w:eastAsia="仿宋_GB2312" w:hAnsi="Times New Roman" w:hint="eastAsia"/>
          <w:sz w:val="32"/>
          <w:szCs w:val="32"/>
        </w:rPr>
        <w:t>自</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日起，已通过海船船员管理系统信息采集和证书核对的船员，申请</w:t>
      </w:r>
      <w:r>
        <w:rPr>
          <w:rFonts w:ascii="Times New Roman" w:eastAsia="仿宋_GB2312" w:hAnsi="Times New Roman"/>
          <w:sz w:val="32"/>
          <w:szCs w:val="32"/>
        </w:rPr>
        <w:t>“11</w:t>
      </w:r>
      <w:r>
        <w:rPr>
          <w:rFonts w:ascii="Times New Roman" w:eastAsia="仿宋_GB2312" w:hAnsi="Times New Roman"/>
          <w:sz w:val="32"/>
          <w:szCs w:val="32"/>
        </w:rPr>
        <w:t>规则</w:t>
      </w:r>
      <w:r>
        <w:rPr>
          <w:rFonts w:ascii="Times New Roman" w:eastAsia="仿宋_GB2312" w:hAnsi="Times New Roman"/>
          <w:sz w:val="32"/>
          <w:szCs w:val="32"/>
        </w:rPr>
        <w:t>”</w:t>
      </w:r>
      <w:r>
        <w:rPr>
          <w:rFonts w:ascii="Times New Roman" w:eastAsia="仿宋_GB2312" w:hAnsi="Times New Roman"/>
          <w:sz w:val="32"/>
          <w:szCs w:val="32"/>
        </w:rPr>
        <w:t>船员证书遗失补发，通过系统校核的，可替代</w:t>
      </w:r>
      <w:r>
        <w:rPr>
          <w:rFonts w:ascii="Times New Roman" w:eastAsia="仿宋_GB2312" w:hAnsi="Times New Roman"/>
          <w:sz w:val="32"/>
          <w:szCs w:val="32"/>
        </w:rPr>
        <w:t>“11</w:t>
      </w:r>
      <w:r>
        <w:rPr>
          <w:rFonts w:ascii="Times New Roman" w:eastAsia="仿宋_GB2312" w:hAnsi="Times New Roman"/>
          <w:sz w:val="32"/>
          <w:szCs w:val="32"/>
        </w:rPr>
        <w:t>规则</w:t>
      </w:r>
      <w:r>
        <w:rPr>
          <w:rFonts w:ascii="Times New Roman" w:eastAsia="仿宋_GB2312" w:hAnsi="Times New Roman"/>
          <w:sz w:val="32"/>
          <w:szCs w:val="32"/>
        </w:rPr>
        <w:t>”</w:t>
      </w:r>
      <w:r>
        <w:rPr>
          <w:rFonts w:ascii="Times New Roman" w:eastAsia="仿宋_GB2312" w:hAnsi="Times New Roman"/>
          <w:sz w:val="32"/>
          <w:szCs w:val="32"/>
        </w:rPr>
        <w:t>规定的遗失公告或公证书；申请办理船员适任证书、培训合格证时，海船船员管理系统中已具有的信息均可免于提交纸质材料。</w:t>
      </w:r>
    </w:p>
    <w:p w:rsidR="004D22B7" w:rsidRDefault="004D22B7">
      <w:pPr>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八、船员培训信息已报备并通过海船船员管理系统确认，且成绩记录显示全部合格的船员，申请办理船员业务时可免于提交培训证明和成绩合格证明。</w:t>
      </w:r>
    </w:p>
    <w:p w:rsidR="004D22B7" w:rsidRDefault="004D22B7">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九</w:t>
      </w:r>
      <w:r>
        <w:rPr>
          <w:rFonts w:ascii="Times New Roman" w:eastAsia="仿宋_GB2312" w:hAnsi="Times New Roman"/>
          <w:bCs/>
          <w:sz w:val="32"/>
          <w:szCs w:val="32"/>
        </w:rPr>
        <w:t>、</w:t>
      </w:r>
      <w:r>
        <w:rPr>
          <w:rFonts w:ascii="Times New Roman" w:eastAsia="仿宋_GB2312" w:hAnsi="Times New Roman"/>
          <w:sz w:val="32"/>
          <w:szCs w:val="32"/>
        </w:rPr>
        <w:t>对在船见习的船员，应在船舶船员协同管理系统中同时录入其见习职务和实际担任职务的任职资历。</w:t>
      </w:r>
    </w:p>
    <w:p w:rsidR="004D22B7" w:rsidRDefault="004D22B7">
      <w:pPr>
        <w:ind w:firstLineChars="200" w:firstLine="640"/>
        <w:jc w:val="left"/>
        <w:rPr>
          <w:rFonts w:ascii="Times New Roman" w:eastAsia="仿宋_GB2312" w:hAnsi="Times New Roman"/>
          <w:color w:val="0000FF"/>
          <w:sz w:val="32"/>
          <w:szCs w:val="32"/>
        </w:rPr>
      </w:pPr>
      <w:r>
        <w:rPr>
          <w:rFonts w:ascii="Times New Roman" w:eastAsia="仿宋_GB2312" w:hAnsi="Times New Roman"/>
          <w:sz w:val="32"/>
          <w:szCs w:val="32"/>
        </w:rPr>
        <w:t>十、全日制航海院校毕业生，其适任考试全部通过后的见习资历可作为申请三（二）副、三（二）管轮或电子电气员适任证书的资历，同时也可以作为申请签发值班水手（值班机工）证书的见习资历。</w:t>
      </w:r>
    </w:p>
    <w:p w:rsidR="004D22B7" w:rsidRDefault="004D22B7">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十一、各直属海事局可根据工作需要增加船员管理部门</w:t>
      </w:r>
      <w:r>
        <w:rPr>
          <w:rFonts w:ascii="Times New Roman" w:eastAsia="仿宋_GB2312" w:hAnsi="Times New Roman" w:hint="eastAsia"/>
          <w:sz w:val="32"/>
          <w:szCs w:val="32"/>
        </w:rPr>
        <w:t>主要</w:t>
      </w:r>
      <w:r>
        <w:rPr>
          <w:rFonts w:ascii="Times New Roman" w:eastAsia="仿宋_GB2312" w:hAnsi="Times New Roman"/>
          <w:sz w:val="32"/>
          <w:szCs w:val="32"/>
        </w:rPr>
        <w:t>负责人为无限航区船长、轮机长适任证书签发署名人。</w:t>
      </w:r>
    </w:p>
    <w:p w:rsidR="004D22B7" w:rsidRDefault="004D22B7">
      <w:pPr>
        <w:snapToGrid w:val="0"/>
        <w:spacing w:line="336" w:lineRule="auto"/>
        <w:ind w:firstLineChars="200" w:firstLine="640"/>
        <w:rPr>
          <w:rFonts w:ascii="Times New Roman" w:eastAsia="仿宋_GB2312" w:hAnsi="Times New Roman"/>
          <w:b/>
          <w:bCs/>
          <w:spacing w:val="-6"/>
          <w:sz w:val="32"/>
        </w:rPr>
      </w:pPr>
      <w:r>
        <w:rPr>
          <w:rFonts w:ascii="Times New Roman" w:eastAsia="仿宋_GB2312" w:hAnsi="Times New Roman"/>
          <w:sz w:val="32"/>
          <w:szCs w:val="32"/>
        </w:rPr>
        <w:t>十二、自本通知发布之日起，</w:t>
      </w:r>
      <w:r>
        <w:rPr>
          <w:rFonts w:ascii="Times New Roman" w:eastAsia="仿宋_GB2312" w:hAnsi="Times New Roman"/>
          <w:sz w:val="32"/>
          <w:szCs w:val="32"/>
        </w:rPr>
        <w:t>GMDSS</w:t>
      </w:r>
      <w:r>
        <w:rPr>
          <w:rFonts w:ascii="Times New Roman" w:eastAsia="仿宋_GB2312" w:hAnsi="Times New Roman"/>
          <w:sz w:val="32"/>
          <w:szCs w:val="32"/>
        </w:rPr>
        <w:t>通用操作员适任证书可以由具有沿海航区适任证书签发权的海事管理机构签发。</w:t>
      </w:r>
    </w:p>
    <w:p w:rsidR="004D22B7" w:rsidRDefault="004D22B7" w:rsidP="002C3D17">
      <w:pPr>
        <w:snapToGrid w:val="0"/>
        <w:spacing w:line="336" w:lineRule="auto"/>
        <w:ind w:rightChars="306" w:right="643"/>
        <w:jc w:val="right"/>
        <w:rPr>
          <w:rFonts w:ascii="仿宋_GB2312" w:eastAsia="仿宋_GB2312" w:hAnsi="仿宋_GB2312"/>
          <w:b/>
          <w:bCs/>
          <w:color w:val="000000"/>
          <w:spacing w:val="-6"/>
          <w:sz w:val="28"/>
          <w:szCs w:val="28"/>
        </w:rPr>
      </w:pPr>
    </w:p>
    <w:p w:rsidR="004D22B7" w:rsidRDefault="004D22B7" w:rsidP="002C3D17">
      <w:pPr>
        <w:snapToGrid w:val="0"/>
        <w:spacing w:line="336" w:lineRule="auto"/>
        <w:ind w:rightChars="306" w:right="643"/>
        <w:jc w:val="right"/>
        <w:rPr>
          <w:rFonts w:ascii="仿宋_GB2312" w:eastAsia="仿宋_GB2312" w:hAnsi="仿宋_GB2312"/>
          <w:b/>
          <w:bCs/>
          <w:color w:val="000000"/>
          <w:spacing w:val="-6"/>
          <w:sz w:val="28"/>
          <w:szCs w:val="28"/>
        </w:rPr>
      </w:pPr>
    </w:p>
    <w:p w:rsidR="004D22B7" w:rsidRDefault="004D22B7" w:rsidP="002C3D17">
      <w:pPr>
        <w:snapToGrid w:val="0"/>
        <w:spacing w:line="336" w:lineRule="auto"/>
        <w:ind w:rightChars="306" w:right="643"/>
        <w:jc w:val="right"/>
        <w:rPr>
          <w:rFonts w:ascii="仿宋_GB2312" w:eastAsia="仿宋_GB2312" w:hAnsi="仿宋_GB2312"/>
          <w:b/>
          <w:bCs/>
          <w:color w:val="000000"/>
          <w:spacing w:val="-6"/>
          <w:sz w:val="28"/>
          <w:szCs w:val="28"/>
        </w:rPr>
      </w:pPr>
    </w:p>
    <w:p w:rsidR="004D22B7" w:rsidRDefault="004D22B7" w:rsidP="002C3D17">
      <w:pPr>
        <w:snapToGrid w:val="0"/>
        <w:spacing w:line="336" w:lineRule="auto"/>
        <w:ind w:rightChars="306" w:right="643"/>
        <w:jc w:val="right"/>
        <w:rPr>
          <w:rFonts w:ascii="仿宋_GB2312" w:eastAsia="仿宋_GB2312" w:hAnsi="仿宋_GB2312"/>
          <w:spacing w:val="-6"/>
          <w:sz w:val="32"/>
        </w:rPr>
      </w:pPr>
      <w:r>
        <w:rPr>
          <w:rFonts w:ascii="仿宋_GB2312" w:eastAsia="仿宋_GB2312" w:hAnsi="仿宋_GB2312" w:hint="eastAsia"/>
          <w:color w:val="000000"/>
          <w:spacing w:val="-6"/>
          <w:sz w:val="32"/>
          <w:szCs w:val="28"/>
        </w:rPr>
        <w:t>中华人民共和国海事局</w:t>
      </w:r>
      <w:bookmarkStart w:id="5" w:name="shuqian"/>
      <w:bookmarkEnd w:id="5"/>
      <w:r w:rsidR="00A32C1B">
        <w:rPr>
          <w:rFonts w:ascii="仿宋_GB2312" w:eastAsia="仿宋_GB2312" w:hAnsi="仿宋_GB2312"/>
          <w:spacing w:val="-6"/>
          <w:sz w:val="32"/>
        </w:rPr>
        <w:pict>
          <v:shapetype id="_x0000_t201" coordsize="21600,21600" o:spt="201" path="m,l,21600r21600,l21600,xe">
            <v:stroke joinstyle="miter"/>
            <v:path shadowok="f" o:extrusionok="f" strokeok="f" fillok="f" o:connecttype="rect"/>
            <o:lock v:ext="edit" shapetype="t"/>
          </v:shapetype>
          <v:shape id="_x0000_s2053" type="#_x0000_t201" style="position:absolute;left:0;text-align:left;margin-left:273.55pt;margin-top:-64.15pt;width:129pt;height:128.25pt;z-index:251662336;mso-position-horizontal-relative:text;mso-position-vertical-relative:text" filled="f" stroked="f">
            <v:imagedata r:id="rId7" o:title=""/>
            <v:path shadowok="t"/>
          </v:shape>
        </w:pict>
      </w:r>
    </w:p>
    <w:p w:rsidR="004D22B7" w:rsidRDefault="004D22B7">
      <w:pPr>
        <w:snapToGrid w:val="0"/>
        <w:spacing w:line="336" w:lineRule="auto"/>
        <w:ind w:rightChars="411" w:right="863"/>
        <w:jc w:val="right"/>
        <w:rPr>
          <w:rFonts w:ascii="Times New Roman" w:eastAsia="仿宋_GB2312" w:hAnsi="Times New Roman"/>
          <w:b/>
          <w:bCs/>
          <w:spacing w:val="-6"/>
          <w:sz w:val="32"/>
        </w:rPr>
      </w:pPr>
      <w:bookmarkStart w:id="6" w:name="BKregtime"/>
      <w:r>
        <w:rPr>
          <w:rFonts w:ascii="Times New Roman" w:eastAsia="仿宋_GB2312" w:hAnsi="Times New Roman" w:hint="eastAsia"/>
          <w:spacing w:val="-6"/>
          <w:sz w:val="32"/>
        </w:rPr>
        <w:lastRenderedPageBreak/>
        <w:t>2014</w:t>
      </w:r>
      <w:r>
        <w:rPr>
          <w:rFonts w:ascii="Times New Roman" w:eastAsia="仿宋_GB2312" w:hAnsi="Times New Roman" w:hint="eastAsia"/>
          <w:spacing w:val="-6"/>
          <w:sz w:val="32"/>
        </w:rPr>
        <w:t>年</w:t>
      </w:r>
      <w:r>
        <w:rPr>
          <w:rFonts w:ascii="Times New Roman" w:eastAsia="仿宋_GB2312" w:hAnsi="Times New Roman" w:hint="eastAsia"/>
          <w:spacing w:val="-6"/>
          <w:sz w:val="32"/>
        </w:rPr>
        <w:t>2</w:t>
      </w:r>
      <w:r>
        <w:rPr>
          <w:rFonts w:ascii="Times New Roman" w:eastAsia="仿宋_GB2312" w:hAnsi="Times New Roman" w:hint="eastAsia"/>
          <w:spacing w:val="-6"/>
          <w:sz w:val="32"/>
        </w:rPr>
        <w:t>月</w:t>
      </w:r>
      <w:r>
        <w:rPr>
          <w:rFonts w:ascii="Times New Roman" w:eastAsia="仿宋_GB2312" w:hAnsi="Times New Roman" w:hint="eastAsia"/>
          <w:spacing w:val="-6"/>
          <w:sz w:val="32"/>
        </w:rPr>
        <w:t>26</w:t>
      </w:r>
      <w:r>
        <w:rPr>
          <w:rFonts w:ascii="Times New Roman" w:eastAsia="仿宋_GB2312" w:hAnsi="Times New Roman" w:hint="eastAsia"/>
          <w:spacing w:val="-6"/>
          <w:sz w:val="32"/>
        </w:rPr>
        <w:t>日</w:t>
      </w:r>
      <w:bookmarkEnd w:id="6"/>
    </w:p>
    <w:p w:rsidR="004D22B7" w:rsidRDefault="004D22B7">
      <w:pPr>
        <w:snapToGrid w:val="0"/>
        <w:spacing w:line="336" w:lineRule="auto"/>
        <w:ind w:leftChars="100" w:left="210" w:rightChars="100" w:right="210"/>
        <w:rPr>
          <w:rFonts w:ascii="仿宋_GB2312" w:eastAsia="仿宋_GB2312" w:hAnsi="仿宋_GB2312"/>
          <w:b/>
          <w:bCs/>
          <w:color w:val="000000"/>
          <w:spacing w:val="-6"/>
          <w:sz w:val="28"/>
          <w:szCs w:val="28"/>
        </w:rPr>
        <w:sectPr w:rsidR="004D22B7" w:rsidSect="004612AA">
          <w:footerReference w:type="default" r:id="rId8"/>
          <w:pgSz w:w="11906" w:h="16838"/>
          <w:pgMar w:top="1440" w:right="1800" w:bottom="1440" w:left="1800" w:header="851" w:footer="992" w:gutter="0"/>
          <w:cols w:space="425"/>
          <w:docGrid w:type="lines" w:linePitch="312"/>
        </w:sectPr>
      </w:pPr>
    </w:p>
    <w:p w:rsidR="004D22B7" w:rsidRDefault="004D22B7">
      <w:pPr>
        <w:snapToGrid w:val="0"/>
        <w:ind w:rightChars="100" w:right="210"/>
        <w:jc w:val="left"/>
        <w:rPr>
          <w:rFonts w:ascii="仿宋_GB2312" w:eastAsia="仿宋_GB2312" w:hAnsi="仿宋_GB2312"/>
          <w:b/>
          <w:bCs/>
          <w:color w:val="000000"/>
          <w:spacing w:val="-6"/>
          <w:sz w:val="28"/>
          <w:szCs w:val="28"/>
        </w:rPr>
      </w:pPr>
      <w:r>
        <w:rPr>
          <w:rFonts w:ascii="仿宋_GB2312" w:eastAsia="仿宋_GB2312" w:hAnsi="仿宋_GB2312" w:hint="eastAsia"/>
          <w:b/>
          <w:bCs/>
          <w:color w:val="000000"/>
          <w:spacing w:val="-6"/>
          <w:sz w:val="28"/>
          <w:szCs w:val="28"/>
        </w:rPr>
        <w:lastRenderedPageBreak/>
        <w:t xml:space="preserve"> </w:t>
      </w: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4D22B7">
      <w:pPr>
        <w:snapToGrid w:val="0"/>
        <w:ind w:rightChars="100" w:right="210"/>
        <w:jc w:val="left"/>
        <w:rPr>
          <w:rFonts w:ascii="仿宋_GB2312" w:eastAsia="仿宋_GB2312" w:hAnsi="仿宋_GB2312"/>
          <w:b/>
          <w:bCs/>
          <w:color w:val="000000"/>
          <w:spacing w:val="-6"/>
          <w:sz w:val="28"/>
          <w:szCs w:val="28"/>
        </w:rPr>
      </w:pPr>
    </w:p>
    <w:p w:rsidR="004D22B7" w:rsidRDefault="00A32C1B">
      <w:pPr>
        <w:snapToGrid w:val="0"/>
        <w:ind w:rightChars="100" w:right="210"/>
        <w:jc w:val="left"/>
        <w:rPr>
          <w:rFonts w:ascii="仿宋_GB2312" w:eastAsia="仿宋_GB2312" w:hAnsi="仿宋_GB2312"/>
          <w:b/>
          <w:bCs/>
          <w:color w:val="000000"/>
          <w:spacing w:val="-6"/>
          <w:sz w:val="28"/>
          <w:szCs w:val="28"/>
        </w:rPr>
        <w:sectPr w:rsidR="004D22B7">
          <w:type w:val="continuous"/>
          <w:pgSz w:w="11906" w:h="16838"/>
          <w:pgMar w:top="2041" w:right="1531" w:bottom="2041" w:left="1531" w:header="851" w:footer="1616" w:gutter="0"/>
          <w:cols w:space="720"/>
          <w:docGrid w:type="lines" w:linePitch="312"/>
        </w:sectPr>
      </w:pPr>
      <w:r>
        <w:rPr>
          <w:rFonts w:ascii="仿宋_GB2312" w:eastAsia="仿宋_GB2312" w:hAnsi="仿宋_GB2312"/>
          <w:b/>
          <w:bCs/>
          <w:color w:val="000000"/>
          <w:spacing w:val="-6"/>
          <w:sz w:val="28"/>
          <w:szCs w:val="28"/>
        </w:rPr>
      </w:r>
      <w:r>
        <w:rPr>
          <w:rFonts w:ascii="仿宋_GB2312" w:eastAsia="仿宋_GB2312" w:hAnsi="仿宋_GB2312"/>
          <w:b/>
          <w:bCs/>
          <w:color w:val="000000"/>
          <w:spacing w:val="-6"/>
          <w:sz w:val="28"/>
          <w:szCs w:val="28"/>
        </w:rPr>
        <w:pict>
          <v:shapetype id="_x0000_t32" coordsize="21600,21600" o:spt="32" o:oned="t" path="m,l21600,21600e" filled="f">
            <v:path arrowok="t" fillok="f" o:connecttype="none"/>
            <o:lock v:ext="edit" shapetype="t"/>
          </v:shapetype>
          <v:shape id="_x0000_s2054" type="#_x0000_t32" style="width:442.2pt;height:0;mso-position-horizontal-relative:char;mso-position-vertical-relative:line" o:connectortype="straight" strokeweight="1pt">
            <w10:wrap type="none"/>
            <w10:anchorlock/>
          </v:shape>
        </w:pict>
      </w:r>
    </w:p>
    <w:p w:rsidR="004D22B7" w:rsidRDefault="00A32C1B">
      <w:pPr>
        <w:snapToGrid w:val="0"/>
        <w:spacing w:line="336" w:lineRule="auto"/>
        <w:ind w:leftChars="100" w:left="210" w:rightChars="100" w:right="210"/>
        <w:jc w:val="right"/>
        <w:rPr>
          <w:rFonts w:ascii="仿宋_GB2312" w:eastAsia="仿宋_GB2312" w:hAnsi="仿宋_GB2312"/>
          <w:color w:val="000000"/>
          <w:spacing w:val="-6"/>
          <w:sz w:val="28"/>
          <w:szCs w:val="28"/>
        </w:rPr>
      </w:pPr>
      <w:r>
        <w:rPr>
          <w:rFonts w:ascii="仿宋_GB2312" w:eastAsia="仿宋_GB2312" w:hAnsi="仿宋_GB2312"/>
          <w:color w:val="000000"/>
          <w:spacing w:val="-6"/>
          <w:sz w:val="28"/>
          <w:szCs w:val="28"/>
        </w:rPr>
        <w:lastRenderedPageBreak/>
        <w:pict>
          <v:shape id="_x0000_s2051" type="#_x0000_t32" style="position:absolute;left:0;text-align:left;margin-left:-.15pt;margin-top:24pt;width:442.2pt;height:0;z-index:251660288" o:connectortype="straight" strokeweight="1.25pt"/>
        </w:pict>
      </w:r>
      <w:r w:rsidR="004D22B7">
        <w:rPr>
          <w:rFonts w:ascii="仿宋_GB2312" w:eastAsia="仿宋_GB2312" w:hAnsi="仿宋_GB2312" w:hint="eastAsia"/>
          <w:color w:val="000000"/>
          <w:spacing w:val="-6"/>
          <w:sz w:val="28"/>
          <w:szCs w:val="28"/>
        </w:rPr>
        <w:t>中华人民共和国海事局</w:t>
      </w:r>
      <w:bookmarkStart w:id="7" w:name="BKprinttime"/>
      <w:r w:rsidR="004D22B7">
        <w:rPr>
          <w:rFonts w:ascii="仿宋_GB2312" w:eastAsia="仿宋_GB2312" w:hAnsi="仿宋_GB2312" w:hint="eastAsia"/>
          <w:color w:val="000000"/>
          <w:spacing w:val="-6"/>
          <w:sz w:val="28"/>
          <w:szCs w:val="28"/>
        </w:rPr>
        <w:t xml:space="preserve">                         2014年2月26日</w:t>
      </w:r>
      <w:bookmarkEnd w:id="7"/>
      <w:r w:rsidR="004D22B7">
        <w:rPr>
          <w:rFonts w:ascii="仿宋_GB2312" w:eastAsia="仿宋_GB2312" w:hAnsi="仿宋_GB2312" w:hint="eastAsia"/>
          <w:color w:val="000000"/>
          <w:spacing w:val="-6"/>
          <w:sz w:val="28"/>
          <w:szCs w:val="28"/>
        </w:rPr>
        <w:t>印发</w:t>
      </w:r>
    </w:p>
    <w:p w:rsidR="008B7284" w:rsidRPr="004D22B7" w:rsidRDefault="008B7284"/>
    <w:sectPr w:rsidR="008B7284" w:rsidRPr="004D22B7" w:rsidSect="00A32C1B">
      <w:type w:val="continuous"/>
      <w:pgSz w:w="11906" w:h="16838"/>
      <w:pgMar w:top="2041" w:right="1531" w:bottom="2041" w:left="1531" w:header="851" w:footer="161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F2" w:rsidRDefault="00186EF2" w:rsidP="004D22B7">
      <w:r>
        <w:separator/>
      </w:r>
    </w:p>
  </w:endnote>
  <w:endnote w:type="continuationSeparator" w:id="1">
    <w:p w:rsidR="00186EF2" w:rsidRDefault="00186EF2" w:rsidP="004D2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B7" w:rsidRDefault="004D22B7">
    <w:pPr>
      <w:framePr w:h="0" w:wrap="around" w:vAnchor="text" w:hAnchor="margin" w:xAlign="right" w:yAlign="top"/>
    </w:pPr>
    <w:r>
      <w:rPr>
        <w:rFonts w:ascii="Times New Roman" w:hAnsi="Times New Roman"/>
      </w:rPr>
      <w:t xml:space="preserve">—  </w:t>
    </w:r>
    <w:r w:rsidR="00A32C1B">
      <w:rPr>
        <w:rFonts w:ascii="Times New Roman" w:hAnsi="Times New Roman"/>
        <w:sz w:val="28"/>
      </w:rPr>
      <w:fldChar w:fldCharType="begin"/>
    </w:r>
    <w:r>
      <w:rPr>
        <w:rFonts w:ascii="Times New Roman" w:hAnsi="Times New Roman"/>
        <w:sz w:val="28"/>
      </w:rPr>
      <w:instrText xml:space="preserve"> PAGE  </w:instrText>
    </w:r>
    <w:r w:rsidR="00A32C1B">
      <w:rPr>
        <w:rFonts w:ascii="Times New Roman" w:hAnsi="Times New Roman"/>
        <w:sz w:val="28"/>
      </w:rPr>
      <w:fldChar w:fldCharType="separate"/>
    </w:r>
    <w:r w:rsidR="00F73A0B">
      <w:rPr>
        <w:rFonts w:ascii="Times New Roman" w:hAnsi="Times New Roman"/>
        <w:noProof/>
        <w:sz w:val="28"/>
      </w:rPr>
      <w:t>1</w:t>
    </w:r>
    <w:r w:rsidR="00A32C1B">
      <w:rPr>
        <w:rFonts w:ascii="Times New Roman" w:hAnsi="Times New Roman"/>
        <w:sz w:val="28"/>
      </w:rPr>
      <w:fldChar w:fldCharType="end"/>
    </w:r>
    <w:r>
      <w:rPr>
        <w:rFonts w:ascii="Times New Roman" w:hAnsi="Times New Roman"/>
      </w:rPr>
      <w:t xml:space="preserve">  —</w:t>
    </w:r>
  </w:p>
  <w:p w:rsidR="004D22B7" w:rsidRDefault="004D22B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F2" w:rsidRDefault="00186EF2" w:rsidP="004D22B7">
      <w:r>
        <w:separator/>
      </w:r>
    </w:p>
  </w:footnote>
  <w:footnote w:type="continuationSeparator" w:id="1">
    <w:p w:rsidR="00186EF2" w:rsidRDefault="00186EF2" w:rsidP="004D2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2B7"/>
    <w:rsid w:val="00186EF2"/>
    <w:rsid w:val="0025273E"/>
    <w:rsid w:val="004D22B7"/>
    <w:rsid w:val="008B7284"/>
    <w:rsid w:val="0098402D"/>
    <w:rsid w:val="00A32C1B"/>
    <w:rsid w:val="00F73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3" type="connector" idref="#_x0000_s2051"/>
        <o:r id="V:Rule4"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22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22B7"/>
    <w:rPr>
      <w:sz w:val="18"/>
      <w:szCs w:val="18"/>
    </w:rPr>
  </w:style>
  <w:style w:type="paragraph" w:styleId="a4">
    <w:name w:val="footer"/>
    <w:basedOn w:val="a"/>
    <w:link w:val="Char0"/>
    <w:unhideWhenUsed/>
    <w:rsid w:val="004D22B7"/>
    <w:pPr>
      <w:tabs>
        <w:tab w:val="center" w:pos="4153"/>
        <w:tab w:val="right" w:pos="8306"/>
      </w:tabs>
      <w:snapToGrid w:val="0"/>
      <w:jc w:val="left"/>
    </w:pPr>
    <w:rPr>
      <w:sz w:val="18"/>
      <w:szCs w:val="18"/>
    </w:rPr>
  </w:style>
  <w:style w:type="character" w:customStyle="1" w:styleId="Char0">
    <w:name w:val="页脚 Char"/>
    <w:basedOn w:val="a0"/>
    <w:link w:val="a4"/>
    <w:rsid w:val="004D22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Words>
  <Characters>1196</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5</cp:revision>
  <dcterms:created xsi:type="dcterms:W3CDTF">2019-12-06T04:39:00Z</dcterms:created>
  <dcterms:modified xsi:type="dcterms:W3CDTF">2019-12-06T05:13:00Z</dcterms:modified>
</cp:coreProperties>
</file>