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45" w:rightFromText="45" w:vertAnchor="text" w:horzAnchor="margin" w:tblpXSpec="right" w:tblpY="-50"/>
        <w:tblW w:w="3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
        <w:gridCol w:w="2976"/>
      </w:tblGrid>
      <w:tr w:rsidR="00B87661" w:rsidTr="00B87661">
        <w:trPr>
          <w:trHeight w:val="450"/>
          <w:tblCellSpacing w:w="0" w:type="dxa"/>
        </w:trPr>
        <w:tc>
          <w:tcPr>
            <w:tcW w:w="384" w:type="dxa"/>
            <w:vMerge w:val="restart"/>
            <w:tcBorders>
              <w:top w:val="outset" w:sz="6" w:space="0" w:color="auto"/>
              <w:left w:val="outset" w:sz="6" w:space="0" w:color="auto"/>
              <w:bottom w:val="outset" w:sz="6" w:space="0" w:color="auto"/>
              <w:right w:val="outset" w:sz="6" w:space="0" w:color="auto"/>
            </w:tcBorders>
            <w:vAlign w:val="center"/>
            <w:hideMark/>
          </w:tcPr>
          <w:p w:rsidR="00B87661" w:rsidRDefault="00B87661">
            <w:pPr>
              <w:widowControl/>
              <w:spacing w:line="520" w:lineRule="exact"/>
              <w:jc w:val="center"/>
              <w:rPr>
                <w:rFonts w:ascii="宋体" w:hAnsi="宋体" w:cs="宋体"/>
                <w:kern w:val="0"/>
                <w:sz w:val="26"/>
                <w:szCs w:val="26"/>
              </w:rPr>
            </w:pPr>
            <w:r>
              <w:rPr>
                <w:rFonts w:ascii="宋体" w:hAnsi="宋体" w:cs="宋体" w:hint="eastAsia"/>
                <w:b/>
                <w:bCs/>
                <w:kern w:val="0"/>
                <w:sz w:val="26"/>
                <w:szCs w:val="26"/>
              </w:rPr>
              <w:t>校</w:t>
            </w:r>
            <w:r>
              <w:rPr>
                <w:rFonts w:ascii="宋体" w:hAnsi="宋体" w:cs="宋体" w:hint="eastAsia"/>
                <w:b/>
                <w:bCs/>
                <w:kern w:val="0"/>
                <w:sz w:val="26"/>
                <w:szCs w:val="26"/>
              </w:rPr>
              <w:br/>
            </w:r>
            <w:r>
              <w:rPr>
                <w:rFonts w:ascii="宋体" w:hAnsi="宋体" w:cs="宋体" w:hint="eastAsia"/>
                <w:b/>
                <w:bCs/>
                <w:kern w:val="0"/>
                <w:sz w:val="26"/>
                <w:szCs w:val="26"/>
              </w:rPr>
              <w:br/>
              <w:t>办</w:t>
            </w:r>
          </w:p>
        </w:tc>
        <w:tc>
          <w:tcPr>
            <w:tcW w:w="2976" w:type="dxa"/>
            <w:tcBorders>
              <w:top w:val="outset" w:sz="6" w:space="0" w:color="auto"/>
              <w:left w:val="outset" w:sz="6" w:space="0" w:color="auto"/>
              <w:bottom w:val="outset" w:sz="6" w:space="0" w:color="auto"/>
              <w:right w:val="outset" w:sz="6" w:space="0" w:color="auto"/>
            </w:tcBorders>
            <w:vAlign w:val="center"/>
            <w:hideMark/>
          </w:tcPr>
          <w:p w:rsidR="00B87661" w:rsidRDefault="00B87661">
            <w:pPr>
              <w:widowControl/>
              <w:spacing w:line="520" w:lineRule="exact"/>
              <w:jc w:val="center"/>
              <w:rPr>
                <w:rFonts w:ascii="宋体" w:hAnsi="宋体" w:cs="宋体"/>
                <w:kern w:val="0"/>
                <w:sz w:val="26"/>
                <w:szCs w:val="26"/>
              </w:rPr>
            </w:pPr>
            <w:r>
              <w:rPr>
                <w:rFonts w:ascii="宋体" w:hAnsi="宋体" w:cs="宋体" w:hint="eastAsia"/>
                <w:b/>
                <w:bCs/>
                <w:kern w:val="0"/>
                <w:sz w:val="26"/>
                <w:szCs w:val="26"/>
              </w:rPr>
              <w:t>受 控 文 件</w:t>
            </w:r>
          </w:p>
        </w:tc>
      </w:tr>
      <w:tr w:rsidR="00B87661" w:rsidTr="00B87661">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7661" w:rsidRDefault="00B87661">
            <w:pPr>
              <w:widowControl/>
              <w:jc w:val="left"/>
              <w:rPr>
                <w:rFonts w:ascii="宋体" w:hAnsi="宋体" w:cs="宋体"/>
                <w:kern w:val="0"/>
                <w:sz w:val="26"/>
                <w:szCs w:val="26"/>
              </w:rPr>
            </w:pPr>
          </w:p>
        </w:tc>
        <w:tc>
          <w:tcPr>
            <w:tcW w:w="2976" w:type="dxa"/>
            <w:tcBorders>
              <w:top w:val="outset" w:sz="6" w:space="0" w:color="auto"/>
              <w:left w:val="outset" w:sz="6" w:space="0" w:color="auto"/>
              <w:bottom w:val="outset" w:sz="6" w:space="0" w:color="auto"/>
              <w:right w:val="outset" w:sz="6" w:space="0" w:color="auto"/>
            </w:tcBorders>
            <w:vAlign w:val="center"/>
            <w:hideMark/>
          </w:tcPr>
          <w:p w:rsidR="00B87661" w:rsidRDefault="00B87661">
            <w:pPr>
              <w:widowControl/>
              <w:spacing w:line="520" w:lineRule="exact"/>
              <w:jc w:val="center"/>
              <w:rPr>
                <w:rFonts w:ascii="宋体" w:hAnsi="宋体" w:cs="宋体"/>
                <w:kern w:val="0"/>
                <w:sz w:val="26"/>
                <w:szCs w:val="26"/>
              </w:rPr>
            </w:pPr>
            <w:r>
              <w:rPr>
                <w:rFonts w:ascii="宋体" w:hAnsi="宋体" w:cs="宋体" w:hint="eastAsia"/>
                <w:b/>
                <w:bCs/>
                <w:kern w:val="0"/>
                <w:sz w:val="26"/>
                <w:szCs w:val="26"/>
              </w:rPr>
              <w:t> 编号 GDOU-E-10-186</w:t>
            </w:r>
          </w:p>
        </w:tc>
      </w:tr>
      <w:tr w:rsidR="00B87661" w:rsidTr="00B87661">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7661" w:rsidRDefault="00B87661">
            <w:pPr>
              <w:widowControl/>
              <w:jc w:val="left"/>
              <w:rPr>
                <w:rFonts w:ascii="宋体" w:hAnsi="宋体" w:cs="宋体"/>
                <w:kern w:val="0"/>
                <w:sz w:val="26"/>
                <w:szCs w:val="26"/>
              </w:rPr>
            </w:pPr>
          </w:p>
        </w:tc>
        <w:tc>
          <w:tcPr>
            <w:tcW w:w="2976" w:type="dxa"/>
            <w:tcBorders>
              <w:top w:val="outset" w:sz="6" w:space="0" w:color="auto"/>
              <w:left w:val="outset" w:sz="6" w:space="0" w:color="auto"/>
              <w:bottom w:val="outset" w:sz="6" w:space="0" w:color="auto"/>
              <w:right w:val="outset" w:sz="6" w:space="0" w:color="auto"/>
            </w:tcBorders>
            <w:vAlign w:val="center"/>
            <w:hideMark/>
          </w:tcPr>
          <w:p w:rsidR="00B87661" w:rsidRDefault="00B87661">
            <w:pPr>
              <w:widowControl/>
              <w:spacing w:line="520" w:lineRule="exact"/>
              <w:jc w:val="left"/>
              <w:rPr>
                <w:rFonts w:ascii="宋体" w:hAnsi="宋体" w:cs="宋体"/>
                <w:kern w:val="0"/>
                <w:sz w:val="26"/>
                <w:szCs w:val="26"/>
              </w:rPr>
            </w:pPr>
            <w:r>
              <w:rPr>
                <w:rFonts w:ascii="宋体" w:hAnsi="宋体" w:cs="宋体" w:hint="eastAsia"/>
                <w:b/>
                <w:bCs/>
                <w:kern w:val="0"/>
                <w:sz w:val="26"/>
                <w:szCs w:val="26"/>
              </w:rPr>
              <w:t>  日期 2017. 05.26</w:t>
            </w:r>
          </w:p>
        </w:tc>
      </w:tr>
    </w:tbl>
    <w:p w:rsidR="00B87661" w:rsidRDefault="00B87661">
      <w:pPr>
        <w:spacing w:line="360" w:lineRule="auto"/>
        <w:jc w:val="center"/>
        <w:rPr>
          <w:rFonts w:ascii="方正小标宋简体" w:eastAsia="方正小标宋简体" w:hAnsi="方正小标宋简体"/>
          <w:sz w:val="36"/>
        </w:rPr>
      </w:pPr>
    </w:p>
    <w:p w:rsidR="00B87661" w:rsidRDefault="00B87661">
      <w:pPr>
        <w:spacing w:line="360" w:lineRule="auto"/>
        <w:jc w:val="center"/>
        <w:rPr>
          <w:rFonts w:ascii="方正小标宋简体" w:eastAsia="方正小标宋简体" w:hAnsi="方正小标宋简体"/>
          <w:sz w:val="36"/>
        </w:rPr>
      </w:pPr>
    </w:p>
    <w:p w:rsidR="00B87661" w:rsidRDefault="00B87661">
      <w:pPr>
        <w:spacing w:line="360" w:lineRule="auto"/>
        <w:jc w:val="center"/>
        <w:rPr>
          <w:rFonts w:ascii="方正小标宋简体" w:eastAsia="方正小标宋简体" w:hAnsi="方正小标宋简体"/>
          <w:sz w:val="36"/>
        </w:rPr>
      </w:pPr>
    </w:p>
    <w:p w:rsidR="008E75AE" w:rsidRDefault="00BA29B8">
      <w:pPr>
        <w:spacing w:line="360" w:lineRule="auto"/>
        <w:jc w:val="center"/>
        <w:rPr>
          <w:rFonts w:ascii="方正小标宋简体" w:eastAsia="方正小标宋简体" w:hAnsi="方正小标宋简体"/>
          <w:sz w:val="44"/>
        </w:rPr>
      </w:pPr>
      <w:r>
        <w:rPr>
          <w:rFonts w:ascii="方正小标宋简体" w:eastAsia="方正小标宋简体" w:hAnsi="方正小标宋简体" w:hint="eastAsia"/>
          <w:sz w:val="36"/>
        </w:rPr>
        <w:t>内河船舶船员培训大纲编制工作方案</w:t>
      </w:r>
    </w:p>
    <w:p w:rsidR="008E75AE" w:rsidRDefault="008E75AE">
      <w:pPr>
        <w:spacing w:line="360" w:lineRule="auto"/>
        <w:ind w:firstLineChars="200" w:firstLine="560"/>
        <w:rPr>
          <w:rFonts w:ascii="Arial" w:eastAsia="仿宋_GB2312" w:hAnsi="Arial"/>
          <w:sz w:val="28"/>
        </w:rPr>
      </w:pPr>
    </w:p>
    <w:p w:rsidR="008E75AE" w:rsidRDefault="00BA29B8" w:rsidP="00522EA1">
      <w:pPr>
        <w:spacing w:line="360" w:lineRule="auto"/>
        <w:ind w:firstLineChars="200" w:firstLine="640"/>
        <w:rPr>
          <w:rFonts w:ascii="Arial" w:eastAsia="仿宋_GB2312" w:hAnsi="Arial"/>
          <w:sz w:val="32"/>
        </w:rPr>
      </w:pPr>
      <w:r>
        <w:rPr>
          <w:rFonts w:ascii="Arial" w:eastAsia="仿宋_GB2312" w:hAnsi="Arial" w:hint="eastAsia"/>
          <w:sz w:val="32"/>
        </w:rPr>
        <w:t>为完成内河船舶船员培训大纲（以下简称培训大纲）编制工作，根据工作部署，结合内河船员实际，制定本工作方案。</w:t>
      </w:r>
    </w:p>
    <w:p w:rsidR="008E75AE" w:rsidRDefault="00BA29B8" w:rsidP="00522EA1">
      <w:pPr>
        <w:spacing w:line="360" w:lineRule="auto"/>
        <w:ind w:firstLineChars="200" w:firstLine="640"/>
        <w:rPr>
          <w:rFonts w:ascii="黑体" w:eastAsia="黑体" w:hAnsi="黑体"/>
          <w:bCs/>
          <w:sz w:val="32"/>
        </w:rPr>
      </w:pPr>
      <w:r>
        <w:rPr>
          <w:rFonts w:ascii="黑体" w:eastAsia="黑体" w:hAnsi="黑体" w:hint="eastAsia"/>
          <w:bCs/>
          <w:sz w:val="32"/>
        </w:rPr>
        <w:t>一、指导思想</w:t>
      </w:r>
    </w:p>
    <w:p w:rsidR="008E75AE" w:rsidRDefault="00BA29B8" w:rsidP="00522EA1">
      <w:pPr>
        <w:spacing w:line="360" w:lineRule="auto"/>
        <w:ind w:firstLineChars="200" w:firstLine="640"/>
        <w:rPr>
          <w:rFonts w:ascii="Arial" w:eastAsia="仿宋_GB2312" w:hAnsi="Arial"/>
          <w:sz w:val="32"/>
        </w:rPr>
      </w:pPr>
      <w:r>
        <w:rPr>
          <w:rFonts w:ascii="Arial" w:eastAsia="仿宋_GB2312" w:hAnsi="Arial" w:hint="eastAsia"/>
          <w:sz w:val="32"/>
        </w:rPr>
        <w:t>以交通运输部《关于深化内河船员管理改革的若干意见》为指导，解放思想、实事求是、创新发展，改革和丰富完善内河船员培训内容和模式，建立应用型和技能型培训模式，提升内河船员综合素质和实操能力，以问题和目标为导向，紧贴实际、勇于探索，促进内河船员队伍健康、可持续发展。</w:t>
      </w:r>
    </w:p>
    <w:p w:rsidR="008E75AE" w:rsidRDefault="00BA29B8" w:rsidP="00522EA1">
      <w:pPr>
        <w:spacing w:line="360" w:lineRule="auto"/>
        <w:ind w:firstLineChars="200" w:firstLine="640"/>
        <w:rPr>
          <w:rFonts w:ascii="黑体" w:eastAsia="黑体" w:hAnsi="黑体"/>
          <w:bCs/>
          <w:sz w:val="32"/>
        </w:rPr>
      </w:pPr>
      <w:r>
        <w:rPr>
          <w:rFonts w:ascii="黑体" w:eastAsia="黑体" w:hAnsi="黑体" w:hint="eastAsia"/>
          <w:bCs/>
          <w:sz w:val="32"/>
        </w:rPr>
        <w:t>二、工作任务</w:t>
      </w:r>
    </w:p>
    <w:p w:rsidR="008E75AE" w:rsidRDefault="00BA29B8" w:rsidP="00522EA1">
      <w:pPr>
        <w:spacing w:line="360" w:lineRule="auto"/>
        <w:ind w:firstLineChars="200" w:firstLine="640"/>
        <w:rPr>
          <w:rFonts w:ascii="Arial" w:eastAsia="仿宋_GB2312" w:hAnsi="Arial"/>
          <w:sz w:val="32"/>
        </w:rPr>
      </w:pPr>
      <w:r>
        <w:rPr>
          <w:rFonts w:ascii="Arial" w:eastAsia="仿宋_GB2312" w:hAnsi="Arial" w:hint="eastAsia"/>
          <w:sz w:val="32"/>
        </w:rPr>
        <w:t>通过对内河船舶船员各岗位的实际工作任务和适岗能力分析，根据船舶工作分工和专业领域对知识和技能的要求，对重要的、出现频率高的工作进行整合形成典型工作任务，同时梳理细化各典型工作任务需要的相关理论知识和实际操作技能要求，提出各类别各职务船员的适任标准</w:t>
      </w:r>
      <w:r>
        <w:rPr>
          <w:rFonts w:ascii="仿宋_GB2312" w:eastAsia="仿宋_GB2312" w:hAnsi="仿宋_GB2312" w:hint="eastAsia"/>
          <w:sz w:val="32"/>
        </w:rPr>
        <w:t>，计划在2018年底前完</w:t>
      </w:r>
      <w:r>
        <w:rPr>
          <w:rFonts w:ascii="Arial" w:eastAsia="仿宋_GB2312" w:hAnsi="Arial" w:hint="eastAsia"/>
          <w:sz w:val="32"/>
        </w:rPr>
        <w:t>成培训大纲的编制工作。</w:t>
      </w:r>
    </w:p>
    <w:p w:rsidR="008E75AE" w:rsidRDefault="00BA29B8" w:rsidP="00522EA1">
      <w:pPr>
        <w:spacing w:line="360" w:lineRule="auto"/>
        <w:ind w:firstLineChars="200" w:firstLine="640"/>
        <w:rPr>
          <w:rFonts w:ascii="黑体" w:eastAsia="黑体" w:hAnsi="黑体"/>
          <w:bCs/>
          <w:sz w:val="32"/>
        </w:rPr>
      </w:pPr>
      <w:r>
        <w:rPr>
          <w:rFonts w:ascii="黑体" w:eastAsia="黑体" w:hAnsi="黑体" w:hint="eastAsia"/>
          <w:bCs/>
          <w:sz w:val="32"/>
        </w:rPr>
        <w:t>三、编制原则和思路</w:t>
      </w:r>
    </w:p>
    <w:p w:rsidR="008E75AE" w:rsidRDefault="00BA29B8" w:rsidP="00522EA1">
      <w:pPr>
        <w:spacing w:line="360" w:lineRule="auto"/>
        <w:ind w:firstLineChars="200" w:firstLine="640"/>
        <w:rPr>
          <w:rFonts w:ascii="楷体_GB2312" w:eastAsia="楷体_GB2312" w:hAnsi="楷体_GB2312"/>
          <w:sz w:val="32"/>
        </w:rPr>
      </w:pPr>
      <w:r>
        <w:rPr>
          <w:rFonts w:ascii="楷体_GB2312" w:eastAsia="楷体_GB2312" w:hAnsi="楷体_GB2312" w:hint="eastAsia"/>
          <w:sz w:val="32"/>
        </w:rPr>
        <w:t>（一）编制原则</w:t>
      </w:r>
    </w:p>
    <w:p w:rsidR="008E75AE" w:rsidRDefault="00BA29B8" w:rsidP="00522EA1">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培训大纲的编写，应遵守以下原则：</w:t>
      </w:r>
    </w:p>
    <w:p w:rsidR="008E75AE" w:rsidRDefault="00BA29B8" w:rsidP="00522EA1">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lastRenderedPageBreak/>
        <w:t>1．理论分析与调查研究相结合原则。在立足于内河船舶船员工作实际、认</w:t>
      </w:r>
      <w:r>
        <w:rPr>
          <w:rFonts w:ascii="Arial" w:eastAsia="仿宋_GB2312" w:hAnsi="Arial" w:hint="eastAsia"/>
          <w:sz w:val="32"/>
        </w:rPr>
        <w:t>真开展调查研究的基础上，对大纲中所涉及的船舶类型和设备等方面进行充分研究，熟悉目前船员工作和值班的现状，保证安全航行值班和作业的相关要求，确保大纲适应内</w:t>
      </w:r>
      <w:r>
        <w:rPr>
          <w:rFonts w:ascii="仿宋_GB2312" w:eastAsia="仿宋_GB2312" w:hAnsi="仿宋_GB2312" w:hint="eastAsia"/>
          <w:sz w:val="32"/>
        </w:rPr>
        <w:t>河船员素质培养的需要，力求培训大纲的科学性和客观性。</w:t>
      </w:r>
    </w:p>
    <w:p w:rsidR="008E75AE" w:rsidRDefault="00BA29B8" w:rsidP="00522EA1">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2．注重实践原则。加大应用实践性内容的比重，增加新技术、设备和法规应用方面的内容，促进船员实践能力的提升，体现各等级职务船员应掌握的知识技能以及规范，并注意广度及深度。</w:t>
      </w:r>
    </w:p>
    <w:p w:rsidR="008E75AE" w:rsidRDefault="00BA29B8" w:rsidP="00522EA1">
      <w:pPr>
        <w:spacing w:line="360" w:lineRule="auto"/>
        <w:ind w:firstLineChars="200" w:firstLine="640"/>
        <w:rPr>
          <w:rFonts w:ascii="仿宋_GB2312" w:eastAsia="仿宋_GB2312" w:hAnsi="仿宋_GB2312"/>
          <w:sz w:val="32"/>
        </w:rPr>
      </w:pPr>
      <w:bookmarkStart w:id="0" w:name="_Toc231880583"/>
      <w:r>
        <w:rPr>
          <w:rFonts w:ascii="仿宋_GB2312" w:eastAsia="仿宋_GB2312" w:hAnsi="仿宋_GB2312" w:hint="eastAsia"/>
          <w:sz w:val="32"/>
        </w:rPr>
        <w:t>3．</w:t>
      </w:r>
      <w:bookmarkEnd w:id="0"/>
      <w:r>
        <w:rPr>
          <w:rFonts w:ascii="仿宋_GB2312" w:eastAsia="仿宋_GB2312" w:hAnsi="仿宋_GB2312" w:hint="eastAsia"/>
          <w:sz w:val="32"/>
        </w:rPr>
        <w:t>知识内容衔接原则。培训大纲的内容应保障知识和技能要求的完整和系统，各职务之间的边界明确，各知识点要求的前后逻辑关系符合规律，培训大纲内容的前后联系、文字表述、名词术语的使用和体例格式应统一协调。</w:t>
      </w:r>
    </w:p>
    <w:p w:rsidR="008E75AE" w:rsidRDefault="00BA29B8" w:rsidP="00522EA1">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4．与法规协调一致原则。全面考虑《内河船舶船员值班规则》《船舶最低安全配员规则》和《内河船舶船员适任考试和发证规则》等法规和规定，以及内河船舶法定检验技术规范等相关技术标准，使各类别、职务船员的适任标准满足普适性要求。</w:t>
      </w:r>
    </w:p>
    <w:p w:rsidR="008E75AE" w:rsidRDefault="00BA29B8" w:rsidP="00522EA1">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5．全国性与区域性要求相结合原则。培训大纲内容既要确保体现国家适任标准的全面性、符合性和系统性，又要能紧密结合各水系内河船舶船员的实际。</w:t>
      </w:r>
    </w:p>
    <w:p w:rsidR="008E75AE" w:rsidRDefault="00BA29B8" w:rsidP="00522EA1">
      <w:pPr>
        <w:spacing w:line="360" w:lineRule="auto"/>
        <w:ind w:firstLineChars="200" w:firstLine="640"/>
        <w:rPr>
          <w:rFonts w:ascii="楷体_GB2312" w:eastAsia="楷体_GB2312" w:hAnsi="楷体_GB2312"/>
          <w:sz w:val="32"/>
        </w:rPr>
      </w:pPr>
      <w:r>
        <w:rPr>
          <w:rFonts w:ascii="楷体_GB2312" w:eastAsia="楷体_GB2312" w:hAnsi="楷体_GB2312" w:hint="eastAsia"/>
          <w:sz w:val="32"/>
        </w:rPr>
        <w:t>（二）编制思路</w:t>
      </w:r>
    </w:p>
    <w:p w:rsidR="008E75AE" w:rsidRDefault="00BA29B8" w:rsidP="00522EA1">
      <w:pPr>
        <w:spacing w:line="360" w:lineRule="auto"/>
        <w:ind w:firstLineChars="200" w:firstLine="640"/>
        <w:rPr>
          <w:rFonts w:ascii="Arial" w:eastAsia="仿宋_GB2312" w:hAnsi="Arial"/>
          <w:sz w:val="32"/>
        </w:rPr>
      </w:pPr>
      <w:r>
        <w:rPr>
          <w:rFonts w:ascii="仿宋_GB2312" w:eastAsia="仿宋_GB2312" w:hAnsi="仿宋_GB2312" w:hint="eastAsia"/>
          <w:sz w:val="32"/>
        </w:rPr>
        <w:t>1．吸纳职业培训及国际公约的理念，借鉴参考教育部门关于高职高专</w:t>
      </w:r>
      <w:r>
        <w:rPr>
          <w:rFonts w:ascii="Arial" w:eastAsia="仿宋_GB2312" w:hAnsi="Arial" w:hint="eastAsia"/>
          <w:sz w:val="32"/>
        </w:rPr>
        <w:t>等职业教育的管理及过程要求，注意职业教育与行</w:t>
      </w:r>
      <w:r>
        <w:rPr>
          <w:rFonts w:ascii="Arial" w:eastAsia="仿宋_GB2312" w:hAnsi="Arial" w:hint="eastAsia"/>
          <w:sz w:val="32"/>
        </w:rPr>
        <w:lastRenderedPageBreak/>
        <w:t>业标准的结合，尤其是实践环节的要求，力求体现内容具有综合性、职业性、实践性和创新性。</w:t>
      </w:r>
    </w:p>
    <w:p w:rsidR="008E75AE" w:rsidRDefault="00BA29B8" w:rsidP="00522EA1">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2．打破现有的以学科体系为基础的教育架构的考试大纲模式，对知识技能要求进行重新构建。以船员的岗位职务为培训大纲的分类，以船员完成工作任务为模块进行划分，具体分析船员完成每个特定的工作任务（项目）需要掌握的理论知识和实践技能，并明确各知识技能的水平和深度，达到的适任标准。</w:t>
      </w:r>
    </w:p>
    <w:p w:rsidR="008E75AE" w:rsidRDefault="00BA29B8" w:rsidP="00522EA1">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3．充分考虑内河船员的职业特点，梳理各模块间各项目间的逻辑关系，在模块的设计上保持相对的独立性，各项目的设计应保</w:t>
      </w:r>
      <w:r>
        <w:rPr>
          <w:rFonts w:ascii="Arial" w:eastAsia="仿宋_GB2312" w:hAnsi="Arial" w:hint="eastAsia"/>
          <w:sz w:val="32"/>
        </w:rPr>
        <w:t>障模块结构和层次的完整性（完成工作任务的全部技能），并充分考虑教学的逻辑关系和学习目标的实现，做到各项</w:t>
      </w:r>
      <w:r>
        <w:rPr>
          <w:rFonts w:ascii="仿宋_GB2312" w:eastAsia="仿宋_GB2312" w:hAnsi="仿宋_GB2312" w:hint="eastAsia"/>
          <w:sz w:val="32"/>
        </w:rPr>
        <w:t>目之间的有效衔接和协调。</w:t>
      </w:r>
    </w:p>
    <w:p w:rsidR="008E75AE" w:rsidRDefault="00BA29B8" w:rsidP="00522EA1">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4．根据内河船舶船员的实际情况，依据不同类别职务的特点及其应掌握的理论知识及技能的要求，考虑各类别职务的区别以及相互衔接的问题，仔细区分各个类别职务应掌握的技能及知识点，力求循序渐进、螺旋上升，遵循学员的认知规律，体现知识点的渐进性，做到融会贯通。</w:t>
      </w:r>
    </w:p>
    <w:p w:rsidR="008E75AE" w:rsidRDefault="00BA29B8" w:rsidP="00522EA1">
      <w:pPr>
        <w:spacing w:line="360" w:lineRule="auto"/>
        <w:ind w:firstLineChars="200" w:firstLine="640"/>
        <w:rPr>
          <w:rFonts w:ascii="Arial" w:eastAsia="仿宋_GB2312" w:hAnsi="Arial"/>
          <w:sz w:val="32"/>
        </w:rPr>
      </w:pPr>
      <w:r>
        <w:rPr>
          <w:rFonts w:ascii="仿宋_GB2312" w:eastAsia="仿宋_GB2312" w:hAnsi="仿宋_GB2312" w:hint="eastAsia"/>
          <w:sz w:val="32"/>
        </w:rPr>
        <w:t>5．考虑各培训机构及船员区域性特点的不同，合理设计培训大纲知识点的详细程度，避免过于详细导致执行中可操作性不强和过于笼</w:t>
      </w:r>
      <w:r>
        <w:rPr>
          <w:rFonts w:ascii="Arial" w:eastAsia="仿宋_GB2312" w:hAnsi="Arial" w:hint="eastAsia"/>
          <w:sz w:val="32"/>
        </w:rPr>
        <w:t>统导致执行标准的不一，利于培训机构教学研究的开展。</w:t>
      </w:r>
    </w:p>
    <w:p w:rsidR="008E75AE" w:rsidRDefault="00BA29B8" w:rsidP="00522EA1">
      <w:pPr>
        <w:spacing w:line="360" w:lineRule="auto"/>
        <w:ind w:firstLineChars="200" w:firstLine="640"/>
        <w:rPr>
          <w:rFonts w:ascii="黑体" w:eastAsia="黑体" w:hAnsi="黑体"/>
          <w:bCs/>
          <w:sz w:val="32"/>
        </w:rPr>
      </w:pPr>
      <w:r>
        <w:rPr>
          <w:rFonts w:ascii="黑体" w:eastAsia="黑体" w:hAnsi="黑体" w:hint="eastAsia"/>
          <w:bCs/>
          <w:sz w:val="32"/>
        </w:rPr>
        <w:t>四、组织框架、任务分工和工作机制</w:t>
      </w:r>
    </w:p>
    <w:p w:rsidR="008E75AE" w:rsidRDefault="00BA29B8" w:rsidP="00522EA1">
      <w:pPr>
        <w:spacing w:line="360" w:lineRule="auto"/>
        <w:ind w:firstLineChars="200" w:firstLine="640"/>
        <w:rPr>
          <w:rFonts w:ascii="楷体_GB2312" w:eastAsia="楷体_GB2312" w:hAnsi="楷体_GB2312"/>
          <w:sz w:val="32"/>
        </w:rPr>
      </w:pPr>
      <w:r>
        <w:rPr>
          <w:rFonts w:ascii="楷体_GB2312" w:eastAsia="楷体_GB2312" w:hAnsi="楷体_GB2312" w:hint="eastAsia"/>
          <w:sz w:val="32"/>
        </w:rPr>
        <w:t>（一）组织框架和任务分工</w:t>
      </w:r>
    </w:p>
    <w:p w:rsidR="008E75AE" w:rsidRDefault="00BA29B8" w:rsidP="00522EA1">
      <w:pPr>
        <w:spacing w:line="360" w:lineRule="auto"/>
        <w:ind w:firstLineChars="200" w:firstLine="640"/>
        <w:rPr>
          <w:rFonts w:ascii="仿宋_GB2312" w:eastAsia="仿宋_GB2312" w:hAnsi="仿宋_GB2312"/>
          <w:sz w:val="32"/>
        </w:rPr>
      </w:pPr>
      <w:r>
        <w:rPr>
          <w:rFonts w:ascii="Arial" w:eastAsia="仿宋_GB2312" w:hAnsi="Arial" w:hint="eastAsia"/>
          <w:sz w:val="32"/>
        </w:rPr>
        <w:lastRenderedPageBreak/>
        <w:t>根据工作需要，成立培训大纲编制工作组和编写组，工作组的组成人员和主要职责见《交通运输部海事局关于成立内河船舶船员培训大</w:t>
      </w:r>
      <w:r>
        <w:rPr>
          <w:rFonts w:ascii="仿宋_GB2312" w:eastAsia="仿宋_GB2312" w:hAnsi="仿宋_GB2312" w:hint="eastAsia"/>
          <w:sz w:val="32"/>
        </w:rPr>
        <w:t>纲编制工作组的通知》（海船员函〔2017〕159号）；编写组的组成及任务分工见附件1。</w:t>
      </w:r>
    </w:p>
    <w:p w:rsidR="008E75AE" w:rsidRDefault="00BA29B8" w:rsidP="00522EA1">
      <w:pPr>
        <w:spacing w:line="360" w:lineRule="auto"/>
        <w:ind w:firstLineChars="200" w:firstLine="640"/>
        <w:rPr>
          <w:rFonts w:ascii="楷体_GB2312" w:eastAsia="楷体_GB2312" w:hAnsi="楷体_GB2312"/>
          <w:sz w:val="32"/>
        </w:rPr>
      </w:pPr>
      <w:r>
        <w:rPr>
          <w:rFonts w:ascii="楷体_GB2312" w:eastAsia="楷体_GB2312" w:hAnsi="楷体_GB2312" w:hint="eastAsia"/>
          <w:sz w:val="32"/>
        </w:rPr>
        <w:t>（二）工作机制</w:t>
      </w:r>
    </w:p>
    <w:p w:rsidR="008E75AE" w:rsidRDefault="00BA29B8" w:rsidP="00522EA1">
      <w:pPr>
        <w:spacing w:line="360" w:lineRule="auto"/>
        <w:ind w:firstLineChars="200" w:firstLine="640"/>
        <w:rPr>
          <w:rFonts w:ascii="仿宋_GB2312" w:eastAsia="仿宋_GB2312" w:hAnsi="仿宋_GB2312"/>
          <w:sz w:val="32"/>
        </w:rPr>
      </w:pPr>
      <w:r>
        <w:rPr>
          <w:rFonts w:ascii="Arial" w:eastAsia="仿宋_GB2312" w:hAnsi="Arial" w:hint="eastAsia"/>
          <w:sz w:val="32"/>
        </w:rPr>
        <w:t>根据编制原则和思路，编制工作组初步拟定了培训大纲编写模板</w:t>
      </w:r>
      <w:r>
        <w:rPr>
          <w:rFonts w:ascii="仿宋_GB2312" w:eastAsia="仿宋_GB2312" w:hAnsi="仿宋_GB2312" w:hint="eastAsia"/>
          <w:sz w:val="32"/>
        </w:rPr>
        <w:t>（附件2），编写组按照模板的格式开展培训大纲的编制工作。</w:t>
      </w:r>
    </w:p>
    <w:p w:rsidR="008E75AE" w:rsidRDefault="00BA29B8" w:rsidP="00522EA1">
      <w:pPr>
        <w:spacing w:line="360" w:lineRule="auto"/>
        <w:ind w:firstLineChars="200" w:firstLine="640"/>
        <w:rPr>
          <w:rFonts w:ascii="Arial" w:eastAsia="仿宋_GB2312" w:hAnsi="Arial"/>
          <w:sz w:val="32"/>
        </w:rPr>
      </w:pPr>
      <w:r>
        <w:rPr>
          <w:rFonts w:ascii="Arial" w:eastAsia="仿宋_GB2312" w:hAnsi="Arial" w:hint="eastAsia"/>
          <w:sz w:val="32"/>
        </w:rPr>
        <w:t>培训大纲编写工作采取分散和集中相结合的方式进行。分散工作期间，各编写组成员根据工作计划要求完成所承担的编写任务。集中工作主要讨论和解决编写工作过程中遇到的问题，提交阶段性编制成果，保持大纲编写的统一性。</w:t>
      </w:r>
    </w:p>
    <w:p w:rsidR="008E75AE" w:rsidRDefault="00BA29B8" w:rsidP="00522EA1">
      <w:pPr>
        <w:spacing w:line="360" w:lineRule="auto"/>
        <w:ind w:firstLineChars="200" w:firstLine="640"/>
        <w:rPr>
          <w:rFonts w:ascii="Arial" w:eastAsia="仿宋_GB2312" w:hAnsi="Arial"/>
          <w:sz w:val="32"/>
        </w:rPr>
      </w:pPr>
      <w:r>
        <w:rPr>
          <w:rFonts w:ascii="Arial" w:eastAsia="仿宋_GB2312" w:hAnsi="Arial" w:hint="eastAsia"/>
          <w:sz w:val="32"/>
        </w:rPr>
        <w:t>部海事局负责组织培训大纲审定工作。</w:t>
      </w:r>
    </w:p>
    <w:p w:rsidR="008E75AE" w:rsidRDefault="00BA29B8" w:rsidP="00522EA1">
      <w:pPr>
        <w:spacing w:line="360" w:lineRule="auto"/>
        <w:ind w:firstLineChars="200" w:firstLine="640"/>
        <w:rPr>
          <w:rFonts w:ascii="黑体" w:eastAsia="黑体" w:hAnsi="黑体"/>
          <w:bCs/>
          <w:sz w:val="32"/>
        </w:rPr>
      </w:pPr>
      <w:r>
        <w:rPr>
          <w:rFonts w:ascii="黑体" w:eastAsia="黑体" w:hAnsi="黑体" w:hint="eastAsia"/>
          <w:bCs/>
          <w:sz w:val="32"/>
        </w:rPr>
        <w:t>五、工作安排</w:t>
      </w:r>
    </w:p>
    <w:p w:rsidR="008E75AE" w:rsidRDefault="00BA29B8" w:rsidP="00522EA1">
      <w:pPr>
        <w:spacing w:line="360" w:lineRule="auto"/>
        <w:ind w:firstLineChars="200" w:firstLine="640"/>
        <w:rPr>
          <w:rFonts w:ascii="Arial" w:eastAsia="仿宋_GB2312" w:hAnsi="Arial"/>
          <w:sz w:val="32"/>
        </w:rPr>
      </w:pPr>
      <w:r>
        <w:rPr>
          <w:rFonts w:ascii="Arial" w:eastAsia="仿宋_GB2312" w:hAnsi="Arial" w:hint="eastAsia"/>
          <w:sz w:val="32"/>
        </w:rPr>
        <w:t>培训大纲编制工作的具体安排及进度要</w:t>
      </w:r>
      <w:r>
        <w:rPr>
          <w:rFonts w:ascii="仿宋_GB2312" w:eastAsia="仿宋_GB2312" w:hAnsi="仿宋_GB2312" w:hint="eastAsia"/>
          <w:sz w:val="32"/>
        </w:rPr>
        <w:t>求见附件3。</w:t>
      </w:r>
    </w:p>
    <w:p w:rsidR="008E75AE" w:rsidRDefault="00BA29B8" w:rsidP="00522EA1">
      <w:pPr>
        <w:spacing w:line="360" w:lineRule="auto"/>
        <w:ind w:firstLineChars="200" w:firstLine="640"/>
        <w:rPr>
          <w:rFonts w:ascii="黑体" w:eastAsia="黑体" w:hAnsi="黑体"/>
          <w:bCs/>
          <w:sz w:val="32"/>
        </w:rPr>
      </w:pPr>
      <w:r>
        <w:rPr>
          <w:rFonts w:ascii="黑体" w:eastAsia="黑体" w:hAnsi="黑体" w:hint="eastAsia"/>
          <w:bCs/>
          <w:sz w:val="32"/>
        </w:rPr>
        <w:t>六、工作要求</w:t>
      </w:r>
    </w:p>
    <w:p w:rsidR="008E75AE" w:rsidRDefault="00BA29B8" w:rsidP="00522EA1">
      <w:pPr>
        <w:spacing w:line="360" w:lineRule="auto"/>
        <w:ind w:firstLineChars="200" w:firstLine="640"/>
        <w:rPr>
          <w:rFonts w:ascii="楷体_GB2312" w:eastAsia="楷体_GB2312" w:hAnsi="楷体_GB2312"/>
          <w:sz w:val="32"/>
        </w:rPr>
      </w:pPr>
      <w:r>
        <w:rPr>
          <w:rFonts w:ascii="楷体_GB2312" w:eastAsia="楷体_GB2312" w:hAnsi="楷体_GB2312" w:hint="eastAsia"/>
          <w:sz w:val="32"/>
        </w:rPr>
        <w:t>（一）加强领导，做好保障。</w:t>
      </w:r>
    </w:p>
    <w:p w:rsidR="008E75AE" w:rsidRDefault="00BA29B8" w:rsidP="00522EA1">
      <w:pPr>
        <w:spacing w:line="360" w:lineRule="auto"/>
        <w:ind w:firstLineChars="200" w:firstLine="640"/>
        <w:rPr>
          <w:rFonts w:ascii="Arial" w:eastAsia="仿宋_GB2312" w:hAnsi="Arial"/>
          <w:sz w:val="32"/>
        </w:rPr>
      </w:pPr>
      <w:r>
        <w:rPr>
          <w:rFonts w:ascii="Arial" w:eastAsia="仿宋_GB2312" w:hAnsi="Arial" w:hint="eastAsia"/>
          <w:sz w:val="32"/>
        </w:rPr>
        <w:t>请相关单位高度重视培训大纲编制工作，加强领导，积极配合，对编写组成员给予工作上的支持和时间保障，把培训大纲编制工作做细做好。牵头的海事管理机构要做好协调组织和编制进度督查工作。</w:t>
      </w:r>
    </w:p>
    <w:p w:rsidR="008E75AE" w:rsidRDefault="00BA29B8" w:rsidP="00522EA1">
      <w:pPr>
        <w:spacing w:line="360" w:lineRule="auto"/>
        <w:ind w:firstLineChars="200" w:firstLine="640"/>
        <w:rPr>
          <w:rFonts w:ascii="楷体_GB2312" w:eastAsia="楷体_GB2312" w:hAnsi="楷体_GB2312"/>
          <w:sz w:val="32"/>
        </w:rPr>
      </w:pPr>
      <w:r>
        <w:rPr>
          <w:rFonts w:ascii="楷体_GB2312" w:eastAsia="楷体_GB2312" w:hAnsi="楷体_GB2312" w:hint="eastAsia"/>
          <w:sz w:val="32"/>
        </w:rPr>
        <w:t>（二）解放思想，改革创新。</w:t>
      </w:r>
    </w:p>
    <w:p w:rsidR="008E75AE" w:rsidRDefault="00BA29B8" w:rsidP="00522EA1">
      <w:pPr>
        <w:spacing w:line="360" w:lineRule="auto"/>
        <w:ind w:firstLineChars="200" w:firstLine="640"/>
        <w:rPr>
          <w:rFonts w:ascii="Arial" w:eastAsia="仿宋_GB2312" w:hAnsi="Arial"/>
          <w:sz w:val="32"/>
        </w:rPr>
      </w:pPr>
      <w:r>
        <w:rPr>
          <w:rFonts w:ascii="Arial" w:eastAsia="仿宋_GB2312" w:hAnsi="Arial" w:hint="eastAsia"/>
          <w:sz w:val="32"/>
        </w:rPr>
        <w:t>培训大纲的编制工作要坚持解放思想，树立战略眼光，以</w:t>
      </w:r>
      <w:r>
        <w:rPr>
          <w:rFonts w:ascii="Arial" w:eastAsia="仿宋_GB2312" w:hAnsi="Arial" w:hint="eastAsia"/>
          <w:sz w:val="32"/>
        </w:rPr>
        <w:lastRenderedPageBreak/>
        <w:t>交通运输部深化内河船员管理改革为契机，紧密结合全国内河船员发展形势，着重就内河船员培训管理面临的新形势、新问题，特别是在内河船员技能要求、素质提高及应对突发事件能力要求的转变方面，提出具有全局性、前瞻性、创新性的意见，高规格、高起点做好编制工作。</w:t>
      </w:r>
    </w:p>
    <w:p w:rsidR="008E75AE" w:rsidRDefault="00BA29B8" w:rsidP="00522EA1">
      <w:pPr>
        <w:spacing w:line="360" w:lineRule="auto"/>
        <w:ind w:firstLineChars="200" w:firstLine="640"/>
        <w:rPr>
          <w:rFonts w:ascii="楷体_GB2312" w:eastAsia="楷体_GB2312" w:hAnsi="楷体_GB2312"/>
          <w:sz w:val="32"/>
        </w:rPr>
      </w:pPr>
      <w:r>
        <w:rPr>
          <w:rFonts w:ascii="楷体_GB2312" w:eastAsia="楷体_GB2312" w:hAnsi="楷体_GB2312" w:hint="eastAsia"/>
          <w:sz w:val="32"/>
        </w:rPr>
        <w:t>（三）集思广益，积极参与。</w:t>
      </w:r>
    </w:p>
    <w:p w:rsidR="008E75AE" w:rsidRDefault="00BA29B8" w:rsidP="00522EA1">
      <w:pPr>
        <w:spacing w:line="360" w:lineRule="auto"/>
        <w:ind w:firstLineChars="200" w:firstLine="640"/>
        <w:rPr>
          <w:rFonts w:ascii="Arial" w:eastAsia="仿宋_GB2312" w:hAnsi="Arial"/>
          <w:sz w:val="32"/>
        </w:rPr>
      </w:pPr>
      <w:r>
        <w:rPr>
          <w:rFonts w:ascii="Arial" w:eastAsia="仿宋_GB2312" w:hAnsi="Arial" w:hint="eastAsia"/>
          <w:sz w:val="32"/>
        </w:rPr>
        <w:t>各局应积极推荐辖区航运企业资深海务或机务管理人员，以及辖区相关内河教育和培训机构的教员参与培训大纲的编制工作，并专门组织有相应专业背景及航海经验的海事管理人员积极参与培训大纲的编制工作；同时，要广泛征求在内河航运行业及教育和培训行业、领域有着较丰富理论和实践经验的专家学者、企业管理人员、海事管理人员和在职船员的意见、建议和诉求。</w:t>
      </w:r>
    </w:p>
    <w:p w:rsidR="008E75AE" w:rsidRDefault="008E75AE" w:rsidP="00522EA1">
      <w:pPr>
        <w:spacing w:line="360" w:lineRule="auto"/>
        <w:ind w:firstLineChars="200" w:firstLine="640"/>
        <w:rPr>
          <w:rFonts w:ascii="Arial" w:eastAsia="仿宋_GB2312" w:hAnsi="Arial"/>
          <w:sz w:val="32"/>
        </w:rPr>
      </w:pPr>
    </w:p>
    <w:p w:rsidR="008E75AE" w:rsidRDefault="00BA29B8" w:rsidP="00522EA1">
      <w:pPr>
        <w:spacing w:line="360" w:lineRule="auto"/>
        <w:ind w:firstLineChars="200" w:firstLine="640"/>
        <w:rPr>
          <w:rFonts w:ascii="仿宋_GB2312" w:eastAsia="仿宋_GB2312" w:hAnsi="仿宋_GB2312"/>
          <w:sz w:val="32"/>
        </w:rPr>
      </w:pPr>
      <w:r>
        <w:rPr>
          <w:rFonts w:ascii="Arial" w:eastAsia="仿宋_GB2312" w:hAnsi="Arial" w:hint="eastAsia"/>
          <w:sz w:val="32"/>
        </w:rPr>
        <w:t>联系人：王春华</w:t>
      </w:r>
      <w:r>
        <w:rPr>
          <w:rFonts w:ascii="Arial" w:hAnsi="Arial" w:hint="eastAsia"/>
          <w:sz w:val="32"/>
        </w:rPr>
        <w:t>：</w:t>
      </w:r>
      <w:r>
        <w:rPr>
          <w:rFonts w:ascii="Arial" w:eastAsia="仿宋_GB2312" w:hAnsi="Arial" w:hint="eastAsia"/>
          <w:sz w:val="32"/>
        </w:rPr>
        <w:t>联系电话</w:t>
      </w:r>
      <w:r>
        <w:rPr>
          <w:rFonts w:ascii="仿宋_GB2312" w:eastAsia="仿宋_GB2312" w:hAnsi="仿宋_GB2312" w:hint="eastAsia"/>
          <w:sz w:val="32"/>
        </w:rPr>
        <w:t>：010-65293478</w:t>
      </w:r>
    </w:p>
    <w:p w:rsidR="008E75AE" w:rsidRDefault="00BA29B8" w:rsidP="00522EA1">
      <w:pPr>
        <w:spacing w:line="360" w:lineRule="auto"/>
        <w:ind w:firstLineChars="200" w:firstLine="640"/>
        <w:rPr>
          <w:rFonts w:ascii="仿宋_GB2312" w:eastAsia="仿宋_GB2312" w:hAnsi="仿宋_GB2312"/>
          <w:sz w:val="32"/>
        </w:rPr>
      </w:pPr>
      <w:r>
        <w:rPr>
          <w:rFonts w:ascii="仿宋_GB2312" w:hAnsi="仿宋_GB2312" w:hint="eastAsia"/>
          <w:sz w:val="32"/>
        </w:rPr>
        <w:t>黄增辉：</w:t>
      </w:r>
      <w:r>
        <w:rPr>
          <w:rFonts w:ascii="Arial" w:eastAsia="仿宋_GB2312" w:hAnsi="Arial" w:hint="eastAsia"/>
          <w:sz w:val="32"/>
        </w:rPr>
        <w:t>联系电话</w:t>
      </w:r>
      <w:r>
        <w:rPr>
          <w:rFonts w:ascii="仿宋_GB2312" w:eastAsia="仿宋_GB2312" w:hAnsi="仿宋_GB2312" w:hint="eastAsia"/>
          <w:sz w:val="32"/>
        </w:rPr>
        <w:t>：0</w:t>
      </w:r>
      <w:r>
        <w:rPr>
          <w:rFonts w:ascii="仿宋_GB2312" w:hAnsi="仿宋_GB2312" w:hint="eastAsia"/>
          <w:sz w:val="32"/>
        </w:rPr>
        <w:t>2</w:t>
      </w:r>
      <w:r>
        <w:rPr>
          <w:rFonts w:ascii="仿宋_GB2312" w:eastAsia="仿宋_GB2312" w:hAnsi="仿宋_GB2312" w:hint="eastAsia"/>
          <w:sz w:val="32"/>
        </w:rPr>
        <w:t>0-89098619</w:t>
      </w:r>
    </w:p>
    <w:p w:rsidR="008E75AE" w:rsidRDefault="008E75AE" w:rsidP="00522EA1">
      <w:pPr>
        <w:spacing w:line="360" w:lineRule="auto"/>
        <w:ind w:firstLineChars="200" w:firstLine="640"/>
        <w:rPr>
          <w:rFonts w:ascii="仿宋_GB2312" w:eastAsia="仿宋_GB2312" w:hAnsi="仿宋_GB2312"/>
          <w:sz w:val="32"/>
        </w:rPr>
      </w:pPr>
    </w:p>
    <w:p w:rsidR="008E75AE" w:rsidRDefault="00BA29B8" w:rsidP="00522EA1">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附件：1.培训大纲编写组及任务分工</w:t>
      </w:r>
    </w:p>
    <w:p w:rsidR="008E75AE" w:rsidRDefault="00BA29B8" w:rsidP="00522EA1">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 xml:space="preserve">      2.培训大纲（编写模板）</w:t>
      </w:r>
    </w:p>
    <w:p w:rsidR="008E75AE" w:rsidRDefault="00BA29B8" w:rsidP="00522EA1">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 xml:space="preserve">      3.培训大纲编写工作进度安排</w:t>
      </w:r>
    </w:p>
    <w:p w:rsidR="008E75AE" w:rsidRDefault="008E75AE" w:rsidP="00522EA1">
      <w:pPr>
        <w:spacing w:line="360" w:lineRule="auto"/>
        <w:ind w:firstLineChars="200" w:firstLine="640"/>
        <w:rPr>
          <w:rFonts w:ascii="Arial" w:eastAsia="仿宋_GB2312" w:hAnsi="Arial"/>
          <w:sz w:val="32"/>
        </w:rPr>
      </w:pPr>
    </w:p>
    <w:p w:rsidR="008E75AE" w:rsidRDefault="008E75AE" w:rsidP="00522EA1">
      <w:pPr>
        <w:spacing w:line="360" w:lineRule="auto"/>
        <w:ind w:firstLineChars="200" w:firstLine="640"/>
        <w:rPr>
          <w:rFonts w:ascii="Arial" w:eastAsia="仿宋_GB2312" w:hAnsi="Arial"/>
          <w:sz w:val="32"/>
        </w:rPr>
      </w:pPr>
    </w:p>
    <w:p w:rsidR="008E75AE" w:rsidRDefault="008E75AE">
      <w:pPr>
        <w:spacing w:line="360" w:lineRule="auto"/>
        <w:ind w:firstLineChars="200" w:firstLine="560"/>
        <w:rPr>
          <w:rFonts w:ascii="Arial" w:eastAsia="仿宋_GB2312" w:hAnsi="Arial"/>
          <w:sz w:val="28"/>
        </w:rPr>
      </w:pPr>
    </w:p>
    <w:p w:rsidR="008E75AE" w:rsidRDefault="008E75AE">
      <w:pPr>
        <w:spacing w:line="360" w:lineRule="auto"/>
        <w:ind w:firstLineChars="200" w:firstLine="560"/>
        <w:rPr>
          <w:rFonts w:ascii="Arial" w:eastAsia="仿宋_GB2312" w:hAnsi="Arial"/>
          <w:sz w:val="28"/>
        </w:rPr>
      </w:pPr>
    </w:p>
    <w:p w:rsidR="008E75AE" w:rsidRDefault="008E75AE">
      <w:pPr>
        <w:spacing w:line="360" w:lineRule="auto"/>
        <w:ind w:firstLineChars="200" w:firstLine="560"/>
        <w:rPr>
          <w:rFonts w:ascii="Arial" w:eastAsia="仿宋_GB2312" w:hAnsi="Arial"/>
          <w:sz w:val="28"/>
        </w:rPr>
      </w:pPr>
    </w:p>
    <w:p w:rsidR="008E75AE" w:rsidRDefault="00BA29B8">
      <w:pPr>
        <w:rPr>
          <w:rFonts w:ascii="黑体" w:eastAsia="黑体" w:hAnsi="黑体"/>
          <w:sz w:val="32"/>
        </w:rPr>
      </w:pPr>
      <w:r>
        <w:rPr>
          <w:rFonts w:ascii="黑体" w:eastAsia="黑体" w:hAnsi="黑体" w:hint="eastAsia"/>
          <w:sz w:val="32"/>
        </w:rPr>
        <w:t>附件1：</w:t>
      </w:r>
    </w:p>
    <w:p w:rsidR="008E75AE" w:rsidRDefault="00BA29B8">
      <w:pPr>
        <w:jc w:val="center"/>
        <w:rPr>
          <w:rFonts w:ascii="方正小标宋简体" w:eastAsia="方正小标宋简体" w:hAnsi="方正小标宋简体"/>
          <w:sz w:val="32"/>
        </w:rPr>
      </w:pPr>
      <w:r>
        <w:rPr>
          <w:rFonts w:ascii="方正小标宋简体" w:eastAsia="方正小标宋简体" w:hAnsi="方正小标宋简体" w:hint="eastAsia"/>
          <w:sz w:val="32"/>
        </w:rPr>
        <w:t>培训大纲编写组及任务分工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2340"/>
        <w:gridCol w:w="2909"/>
        <w:gridCol w:w="2715"/>
      </w:tblGrid>
      <w:tr w:rsidR="008E75AE">
        <w:trPr>
          <w:trHeight w:val="420"/>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eastAsia="Times New Roman"/>
                <w:b/>
                <w:sz w:val="28"/>
              </w:rPr>
            </w:pPr>
            <w:r>
              <w:rPr>
                <w:rFonts w:hint="eastAsia"/>
                <w:b/>
                <w:sz w:val="28"/>
              </w:rPr>
              <w:t>培训项目</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eastAsia="Times New Roman"/>
                <w:b/>
                <w:sz w:val="28"/>
              </w:rPr>
            </w:pPr>
            <w:r>
              <w:rPr>
                <w:rFonts w:hint="eastAsia"/>
                <w:b/>
                <w:sz w:val="28"/>
              </w:rPr>
              <w:t>负责单位</w:t>
            </w:r>
          </w:p>
        </w:tc>
        <w:tc>
          <w:tcPr>
            <w:tcW w:w="2715"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eastAsia="Times New Roman"/>
                <w:b/>
                <w:sz w:val="28"/>
              </w:rPr>
            </w:pPr>
            <w:r>
              <w:rPr>
                <w:rFonts w:hint="eastAsia"/>
                <w:b/>
                <w:sz w:val="28"/>
              </w:rPr>
              <w:t>编写人员名单</w:t>
            </w:r>
          </w:p>
        </w:tc>
      </w:tr>
      <w:tr w:rsidR="008E75AE">
        <w:trPr>
          <w:trHeight w:val="255"/>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rFonts w:eastAsia="Times New Roman"/>
                <w:b/>
                <w:sz w:val="28"/>
              </w:rPr>
            </w:pPr>
          </w:p>
        </w:tc>
        <w:tc>
          <w:tcPr>
            <w:tcW w:w="2340" w:type="dxa"/>
            <w:tcBorders>
              <w:top w:val="single" w:sz="4" w:space="0" w:color="auto"/>
              <w:left w:val="single" w:sz="4" w:space="0" w:color="auto"/>
              <w:bottom w:val="single" w:sz="4" w:space="0" w:color="auto"/>
              <w:right w:val="single" w:sz="4" w:space="0" w:color="auto"/>
            </w:tcBorders>
          </w:tcPr>
          <w:p w:rsidR="008E75AE" w:rsidRDefault="00BA29B8">
            <w:pPr>
              <w:jc w:val="center"/>
              <w:rPr>
                <w:rFonts w:eastAsia="Times New Roman"/>
                <w:b/>
                <w:sz w:val="28"/>
              </w:rPr>
            </w:pPr>
            <w:r>
              <w:rPr>
                <w:rFonts w:hint="eastAsia"/>
                <w:b/>
                <w:sz w:val="28"/>
              </w:rPr>
              <w:t>海事管理机构</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eastAsia="Times New Roman"/>
                <w:b/>
                <w:sz w:val="28"/>
              </w:rPr>
            </w:pPr>
            <w:r>
              <w:rPr>
                <w:rFonts w:hint="eastAsia"/>
                <w:b/>
                <w:sz w:val="28"/>
              </w:rPr>
              <w:t>教育和培训机构</w:t>
            </w:r>
          </w:p>
        </w:tc>
        <w:tc>
          <w:tcPr>
            <w:tcW w:w="2715" w:type="dxa"/>
            <w:vMerge/>
            <w:tcBorders>
              <w:top w:val="single" w:sz="4" w:space="0" w:color="auto"/>
              <w:left w:val="single" w:sz="4" w:space="0" w:color="auto"/>
              <w:bottom w:val="single" w:sz="4" w:space="0" w:color="auto"/>
              <w:right w:val="single" w:sz="4" w:space="0" w:color="auto"/>
            </w:tcBorders>
          </w:tcPr>
          <w:p w:rsidR="008E75AE" w:rsidRDefault="008E75AE">
            <w:pPr>
              <w:jc w:val="center"/>
              <w:rPr>
                <w:rFonts w:eastAsia="Times New Roman"/>
                <w:b/>
                <w:sz w:val="28"/>
              </w:rPr>
            </w:pPr>
          </w:p>
        </w:tc>
      </w:tr>
      <w:tr w:rsidR="008E75AE">
        <w:trPr>
          <w:trHeight w:val="919"/>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驾驶岗位</w:t>
            </w:r>
          </w:p>
        </w:tc>
        <w:tc>
          <w:tcPr>
            <w:tcW w:w="2340"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长江海事局（牵头）</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重庆交通大学（牵头）</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范晓飚、刘元丰、陈永洪、张丹</w:t>
            </w:r>
          </w:p>
        </w:tc>
      </w:tr>
      <w:tr w:rsidR="008E75AE">
        <w:trPr>
          <w:trHeight w:val="615"/>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长江海事局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民生轮船股份有限公司</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胡建国</w:t>
            </w:r>
          </w:p>
        </w:tc>
      </w:tr>
      <w:tr w:rsidR="008E75AE">
        <w:trPr>
          <w:trHeight w:val="615"/>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重庆市第二交通技工学校</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易太云</w:t>
            </w:r>
          </w:p>
        </w:tc>
      </w:tr>
      <w:tr w:rsidR="008E75AE">
        <w:trPr>
          <w:trHeight w:val="642"/>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江苏海事局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江苏海事职业技术学院</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陈进涛、吴汉才、陈金福</w:t>
            </w:r>
          </w:p>
        </w:tc>
      </w:tr>
      <w:tr w:rsidR="008E75AE">
        <w:trPr>
          <w:trHeight w:val="753"/>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南京油运海员培训中心</w:t>
            </w:r>
          </w:p>
          <w:p w:rsidR="008E75AE" w:rsidRDefault="008E75AE">
            <w:pPr>
              <w:jc w:val="center"/>
              <w:rPr>
                <w:sz w:val="24"/>
              </w:rPr>
            </w:pP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闫俊义、张维俊、夏克银、叶礼林</w:t>
            </w:r>
          </w:p>
        </w:tc>
      </w:tr>
      <w:tr w:rsidR="008E75AE">
        <w:trPr>
          <w:trHeight w:val="477"/>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广西海事局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广西交通职业技术学院</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梁伟民、周立松</w:t>
            </w:r>
          </w:p>
        </w:tc>
      </w:tr>
      <w:tr w:rsidR="008E75AE">
        <w:trPr>
          <w:trHeight w:val="487"/>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黑龙江海事局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哈尔滨航运学校</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邵成志、高海涛</w:t>
            </w:r>
          </w:p>
        </w:tc>
      </w:tr>
      <w:tr w:rsidR="008E75AE">
        <w:trPr>
          <w:trHeight w:val="503"/>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安徽省地方海事局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安徽交通职业技术学院</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梁金华</w:t>
            </w:r>
          </w:p>
        </w:tc>
      </w:tr>
      <w:tr w:rsidR="008E75AE">
        <w:trPr>
          <w:trHeight w:val="330"/>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芜湖市海事职业技术学校</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周兴文</w:t>
            </w:r>
          </w:p>
        </w:tc>
      </w:tr>
      <w:tr w:rsidR="008E75AE">
        <w:trPr>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轮机岗位</w:t>
            </w:r>
          </w:p>
        </w:tc>
        <w:tc>
          <w:tcPr>
            <w:tcW w:w="2340"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广东海事局（牵头）</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广东交通职业技术学院（牵头）</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蒋祖星、张少明、高炳、林凌海、汤荣生、陈文彬、连廷耀、周金喜、何放平、王海松、李江华</w:t>
            </w:r>
          </w:p>
        </w:tc>
      </w:tr>
      <w:tr w:rsidR="008E75AE">
        <w:trPr>
          <w:trHeight w:val="431"/>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highlight w:val="yellow"/>
              </w:rPr>
            </w:pPr>
          </w:p>
        </w:tc>
        <w:tc>
          <w:tcPr>
            <w:tcW w:w="2340"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广西海事局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广西交通职业技术学院</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彭秋平、谭居新</w:t>
            </w:r>
          </w:p>
        </w:tc>
      </w:tr>
      <w:tr w:rsidR="008E75AE">
        <w:trPr>
          <w:trHeight w:val="620"/>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highlight w:val="yellow"/>
              </w:rPr>
            </w:pPr>
          </w:p>
        </w:tc>
        <w:tc>
          <w:tcPr>
            <w:tcW w:w="2340"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上海市地方海事局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上海市交通学校</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陈斌、张洪兵、周杰</w:t>
            </w:r>
          </w:p>
        </w:tc>
      </w:tr>
      <w:tr w:rsidR="008E75AE">
        <w:trPr>
          <w:trHeight w:val="458"/>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highlight w:val="yellow"/>
              </w:rPr>
            </w:pPr>
          </w:p>
        </w:tc>
        <w:tc>
          <w:tcPr>
            <w:tcW w:w="2340"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长江海事局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重庆交通大学</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韩雪峰、任亦然</w:t>
            </w:r>
          </w:p>
        </w:tc>
      </w:tr>
      <w:tr w:rsidR="008E75AE">
        <w:trPr>
          <w:trHeight w:val="464"/>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highlight w:val="yellow"/>
              </w:rPr>
            </w:pPr>
          </w:p>
        </w:tc>
        <w:tc>
          <w:tcPr>
            <w:tcW w:w="2340"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安徽省地方海事局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安徽航运学校</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吴广前</w:t>
            </w:r>
          </w:p>
        </w:tc>
      </w:tr>
      <w:tr w:rsidR="008E75AE">
        <w:trPr>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内河船舶船员基本安全</w:t>
            </w:r>
          </w:p>
        </w:tc>
        <w:tc>
          <w:tcPr>
            <w:tcW w:w="2340"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江苏海事局（牵头）</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江苏海事职业技术学院（牵头）</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王松明、赵邦良、李尚富</w:t>
            </w:r>
          </w:p>
        </w:tc>
      </w:tr>
      <w:tr w:rsidR="008E75AE">
        <w:trPr>
          <w:trHeight w:val="411"/>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长江海事局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重庆航运旅游学校</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贺小红</w:t>
            </w:r>
          </w:p>
        </w:tc>
      </w:tr>
      <w:tr w:rsidR="008E75AE">
        <w:trPr>
          <w:trHeight w:val="771"/>
          <w:jc w:val="center"/>
        </w:trPr>
        <w:tc>
          <w:tcPr>
            <w:tcW w:w="169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lastRenderedPageBreak/>
              <w:t>油船</w:t>
            </w:r>
          </w:p>
        </w:tc>
        <w:tc>
          <w:tcPr>
            <w:tcW w:w="2340"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江苏海事局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南京油运海员培训中心</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姚昌栋、夏克银、吴义龙、陈洪生、王爱兵、黄文生</w:t>
            </w:r>
          </w:p>
        </w:tc>
      </w:tr>
      <w:tr w:rsidR="008E75AE">
        <w:trPr>
          <w:jc w:val="center"/>
        </w:trPr>
        <w:tc>
          <w:tcPr>
            <w:tcW w:w="169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散装化学品船</w:t>
            </w:r>
          </w:p>
        </w:tc>
        <w:tc>
          <w:tcPr>
            <w:tcW w:w="2340"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江苏海事局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南京油运海员培训中心</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姚昌栋、倪瑞明、腾光明、陈洪生</w:t>
            </w:r>
          </w:p>
        </w:tc>
      </w:tr>
      <w:tr w:rsidR="008E75AE">
        <w:trPr>
          <w:trHeight w:val="607"/>
          <w:jc w:val="center"/>
        </w:trPr>
        <w:tc>
          <w:tcPr>
            <w:tcW w:w="169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液化气船</w:t>
            </w:r>
          </w:p>
        </w:tc>
        <w:tc>
          <w:tcPr>
            <w:tcW w:w="2340"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江苏海事局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南京油运海员培训中心</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姚昌栋、王云贵</w:t>
            </w:r>
          </w:p>
        </w:tc>
      </w:tr>
      <w:tr w:rsidR="008E75AE">
        <w:trPr>
          <w:trHeight w:val="460"/>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客船</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长江海事局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万州技师学院</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胡定爱</w:t>
            </w:r>
          </w:p>
        </w:tc>
      </w:tr>
      <w:tr w:rsidR="008E75AE">
        <w:trPr>
          <w:trHeight w:val="451"/>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重庆交通大学</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杨学辉</w:t>
            </w:r>
          </w:p>
        </w:tc>
      </w:tr>
      <w:tr w:rsidR="008E75AE">
        <w:trPr>
          <w:trHeight w:val="441"/>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重庆航运旅游学校</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贺小红</w:t>
            </w:r>
          </w:p>
        </w:tc>
      </w:tr>
      <w:tr w:rsidR="008E75AE">
        <w:trPr>
          <w:trHeight w:val="463"/>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高速船</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江苏海事局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江苏海事职业技术学院</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吴汉才、王松明、熊丁</w:t>
            </w:r>
          </w:p>
        </w:tc>
      </w:tr>
      <w:tr w:rsidR="008E75AE">
        <w:trPr>
          <w:trHeight w:val="466"/>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南通航运职业技术学院</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夏红兵</w:t>
            </w:r>
          </w:p>
        </w:tc>
      </w:tr>
      <w:tr w:rsidR="008E75AE">
        <w:trPr>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滚装船</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长江海事局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重庆轮船(集团)有限公司罗诺分公司</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杨洪军、林忠</w:t>
            </w:r>
          </w:p>
        </w:tc>
      </w:tr>
      <w:tr w:rsidR="008E75AE">
        <w:trPr>
          <w:trHeight w:val="440"/>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万州技师学院</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胡定爱</w:t>
            </w:r>
          </w:p>
        </w:tc>
      </w:tr>
      <w:tr w:rsidR="008E75AE">
        <w:trPr>
          <w:trHeight w:val="461"/>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重庆航运旅游学校</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贺小红</w:t>
            </w:r>
          </w:p>
        </w:tc>
      </w:tr>
      <w:tr w:rsidR="008E75AE">
        <w:trPr>
          <w:trHeight w:val="467"/>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载运包装危险货物船舶</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长江海事局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重庆交通职业学院</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张华高</w:t>
            </w:r>
          </w:p>
        </w:tc>
      </w:tr>
      <w:tr w:rsidR="008E75AE">
        <w:trPr>
          <w:trHeight w:val="443"/>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重庆航运旅游学校</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贺小红</w:t>
            </w:r>
          </w:p>
        </w:tc>
      </w:tr>
      <w:tr w:rsidR="008E75AE">
        <w:trPr>
          <w:jc w:val="center"/>
        </w:trPr>
        <w:tc>
          <w:tcPr>
            <w:tcW w:w="169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液化气燃料动力装置船</w:t>
            </w:r>
          </w:p>
        </w:tc>
        <w:tc>
          <w:tcPr>
            <w:tcW w:w="2340"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江苏海事局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南京油运海员培训中心</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姚昌栋、王爱兵</w:t>
            </w:r>
          </w:p>
        </w:tc>
      </w:tr>
      <w:tr w:rsidR="008E75AE">
        <w:trPr>
          <w:trHeight w:val="771"/>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内河游艇操作人员</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江苏省地方海事局</w:t>
            </w: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江苏省无锡交通高等职业技术学校</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倪依纯、巢建军、杨兵、唐永刚、徐小国、刘方、赵建春、杨建明、程建新、沈丽兰</w:t>
            </w:r>
          </w:p>
        </w:tc>
      </w:tr>
      <w:tr w:rsidR="008E75AE">
        <w:trPr>
          <w:trHeight w:val="771"/>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E75AE" w:rsidRDefault="008E75AE">
            <w:pPr>
              <w:jc w:val="center"/>
              <w:rPr>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sz w:val="24"/>
              </w:rPr>
            </w:pPr>
            <w:r>
              <w:rPr>
                <w:rFonts w:ascii="宋体" w:hAnsi="宋体" w:hint="eastAsia"/>
                <w:sz w:val="24"/>
              </w:rPr>
              <w:t>无锡太湖山水游艇俱乐部有限公司</w:t>
            </w:r>
          </w:p>
        </w:tc>
        <w:tc>
          <w:tcPr>
            <w:tcW w:w="2715" w:type="dxa"/>
            <w:tcBorders>
              <w:top w:val="single" w:sz="4" w:space="0" w:color="auto"/>
              <w:left w:val="single" w:sz="4" w:space="0" w:color="auto"/>
              <w:bottom w:val="single" w:sz="4" w:space="0" w:color="auto"/>
              <w:right w:val="single" w:sz="4" w:space="0" w:color="auto"/>
            </w:tcBorders>
            <w:vAlign w:val="center"/>
          </w:tcPr>
          <w:p w:rsidR="008E75AE" w:rsidRDefault="00BA29B8">
            <w:pPr>
              <w:rPr>
                <w:sz w:val="24"/>
              </w:rPr>
            </w:pPr>
            <w:r>
              <w:rPr>
                <w:rFonts w:ascii="宋体" w:hAnsi="宋体" w:hint="eastAsia"/>
                <w:sz w:val="24"/>
              </w:rPr>
              <w:t>张俊芳</w:t>
            </w:r>
          </w:p>
        </w:tc>
      </w:tr>
    </w:tbl>
    <w:p w:rsidR="008E75AE" w:rsidRDefault="008E75AE">
      <w:pPr>
        <w:rPr>
          <w:rFonts w:eastAsia="Times New Roman"/>
          <w:sz w:val="28"/>
        </w:rPr>
      </w:pPr>
    </w:p>
    <w:p w:rsidR="008E75AE" w:rsidRDefault="008E75AE">
      <w:pPr>
        <w:rPr>
          <w:rFonts w:eastAsia="Times New Roman"/>
          <w:sz w:val="28"/>
        </w:rPr>
      </w:pPr>
    </w:p>
    <w:p w:rsidR="008E75AE" w:rsidRDefault="008E75AE">
      <w:pPr>
        <w:rPr>
          <w:rFonts w:eastAsia="Times New Roman"/>
          <w:sz w:val="28"/>
        </w:rPr>
      </w:pPr>
    </w:p>
    <w:p w:rsidR="008E75AE" w:rsidRDefault="008E75AE">
      <w:pPr>
        <w:rPr>
          <w:rFonts w:eastAsia="Times New Roman"/>
          <w:sz w:val="28"/>
        </w:rPr>
      </w:pPr>
    </w:p>
    <w:p w:rsidR="008E75AE" w:rsidRDefault="008E75AE">
      <w:pPr>
        <w:rPr>
          <w:rFonts w:eastAsia="Times New Roman"/>
          <w:sz w:val="28"/>
        </w:rPr>
      </w:pPr>
    </w:p>
    <w:p w:rsidR="008E75AE" w:rsidRDefault="008E75AE">
      <w:pPr>
        <w:rPr>
          <w:rFonts w:eastAsia="Times New Roman"/>
          <w:sz w:val="28"/>
        </w:rPr>
      </w:pPr>
    </w:p>
    <w:p w:rsidR="008E75AE" w:rsidRDefault="008E75AE">
      <w:pPr>
        <w:spacing w:line="276" w:lineRule="auto"/>
        <w:rPr>
          <w:rFonts w:ascii="Arial" w:eastAsia="Arial"/>
          <w:sz w:val="28"/>
        </w:rPr>
      </w:pPr>
    </w:p>
    <w:p w:rsidR="008E75AE" w:rsidRDefault="008E75AE">
      <w:pPr>
        <w:spacing w:line="276" w:lineRule="auto"/>
        <w:rPr>
          <w:rFonts w:ascii="Arial" w:eastAsia="Arial"/>
          <w:sz w:val="28"/>
        </w:rPr>
      </w:pPr>
    </w:p>
    <w:p w:rsidR="008E75AE" w:rsidRDefault="008E75AE">
      <w:pPr>
        <w:spacing w:line="276" w:lineRule="auto"/>
        <w:rPr>
          <w:rFonts w:ascii="Arial" w:eastAsia="Arial"/>
          <w:sz w:val="28"/>
        </w:rPr>
      </w:pPr>
    </w:p>
    <w:p w:rsidR="008E75AE" w:rsidRDefault="008E75AE">
      <w:pPr>
        <w:spacing w:line="276" w:lineRule="auto"/>
        <w:rPr>
          <w:rFonts w:ascii="Arial" w:eastAsia="Arial"/>
          <w:sz w:val="28"/>
        </w:rPr>
      </w:pPr>
    </w:p>
    <w:p w:rsidR="008E75AE" w:rsidRDefault="00BA29B8">
      <w:pPr>
        <w:spacing w:line="276" w:lineRule="auto"/>
        <w:rPr>
          <w:rFonts w:ascii="黑体" w:eastAsia="黑体" w:hAnsi="黑体"/>
          <w:sz w:val="32"/>
        </w:rPr>
      </w:pPr>
      <w:r>
        <w:rPr>
          <w:rFonts w:ascii="黑体" w:eastAsia="黑体" w:hAnsi="黑体" w:hint="eastAsia"/>
          <w:sz w:val="32"/>
        </w:rPr>
        <w:t xml:space="preserve">附件2  </w:t>
      </w:r>
    </w:p>
    <w:p w:rsidR="008E75AE" w:rsidRDefault="00BA29B8">
      <w:pPr>
        <w:spacing w:line="276" w:lineRule="auto"/>
        <w:jc w:val="center"/>
        <w:rPr>
          <w:rFonts w:ascii="黑体" w:eastAsia="黑体" w:hAnsi="黑体"/>
          <w:sz w:val="32"/>
        </w:rPr>
      </w:pPr>
      <w:r>
        <w:rPr>
          <w:rFonts w:ascii="黑体" w:eastAsia="黑体" w:hAnsi="黑体" w:hint="eastAsia"/>
          <w:sz w:val="32"/>
        </w:rPr>
        <w:t>培训大纲（模板）</w:t>
      </w:r>
    </w:p>
    <w:p w:rsidR="008E75AE" w:rsidRDefault="00BA29B8">
      <w:pPr>
        <w:spacing w:line="276" w:lineRule="auto"/>
        <w:rPr>
          <w:rFonts w:ascii="黑体" w:eastAsia="黑体" w:hAnsi="黑体"/>
          <w:sz w:val="28"/>
        </w:rPr>
      </w:pPr>
      <w:r>
        <w:rPr>
          <w:rFonts w:ascii="黑体" w:eastAsia="黑体" w:hAnsi="黑体" w:hint="eastAsia"/>
          <w:sz w:val="28"/>
        </w:rPr>
        <w:t>一、职务：一类三管轮</w:t>
      </w:r>
    </w:p>
    <w:p w:rsidR="008E75AE" w:rsidRDefault="00BA29B8">
      <w:pPr>
        <w:spacing w:line="276" w:lineRule="auto"/>
        <w:rPr>
          <w:rFonts w:ascii="仿宋_GB2312" w:eastAsia="仿宋_GB2312" w:hAnsi="仿宋_GB2312"/>
          <w:sz w:val="28"/>
        </w:rPr>
      </w:pPr>
      <w:r>
        <w:rPr>
          <w:rFonts w:ascii="仿宋_GB2312" w:eastAsia="仿宋_GB2312" w:hAnsi="仿宋_GB2312" w:hint="eastAsia"/>
          <w:sz w:val="28"/>
        </w:rPr>
        <w:t>模块1：主机管理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7"/>
        <w:gridCol w:w="3420"/>
        <w:gridCol w:w="1485"/>
        <w:gridCol w:w="1034"/>
        <w:gridCol w:w="806"/>
      </w:tblGrid>
      <w:tr w:rsidR="008E75AE">
        <w:trPr>
          <w:trHeight w:val="473"/>
          <w:jc w:val="center"/>
        </w:trPr>
        <w:tc>
          <w:tcPr>
            <w:tcW w:w="1917"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培训项目</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培训内容</w:t>
            </w:r>
          </w:p>
        </w:tc>
        <w:tc>
          <w:tcPr>
            <w:tcW w:w="1485"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技能标准</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培训时间</w:t>
            </w:r>
          </w:p>
        </w:tc>
      </w:tr>
      <w:tr w:rsidR="008E75AE">
        <w:trPr>
          <w:trHeight w:val="472"/>
          <w:jc w:val="center"/>
        </w:trPr>
        <w:tc>
          <w:tcPr>
            <w:tcW w:w="1917" w:type="dxa"/>
            <w:vMerge/>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jc w:val="center"/>
              <w:rPr>
                <w:rFonts w:ascii="仿宋_GB2312" w:eastAsia="仿宋_GB2312" w:hAnsi="仿宋_GB2312"/>
                <w:b/>
                <w:sz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jc w:val="center"/>
              <w:rPr>
                <w:rFonts w:ascii="仿宋_GB2312" w:eastAsia="仿宋_GB2312" w:hAnsi="仿宋_GB2312"/>
                <w:b/>
                <w:sz w:val="24"/>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jc w:val="center"/>
              <w:rPr>
                <w:rFonts w:ascii="仿宋_GB2312" w:eastAsia="仿宋_GB2312" w:hAnsi="仿宋_GB2312"/>
                <w:b/>
                <w:sz w:val="24"/>
              </w:rPr>
            </w:pPr>
          </w:p>
        </w:tc>
        <w:tc>
          <w:tcPr>
            <w:tcW w:w="1034" w:type="dxa"/>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总学时</w:t>
            </w:r>
          </w:p>
        </w:tc>
        <w:tc>
          <w:tcPr>
            <w:tcW w:w="806" w:type="dxa"/>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实操</w:t>
            </w:r>
          </w:p>
        </w:tc>
      </w:tr>
      <w:tr w:rsidR="008E75AE">
        <w:trPr>
          <w:trHeight w:val="4091"/>
          <w:jc w:val="center"/>
        </w:trPr>
        <w:tc>
          <w:tcPr>
            <w:tcW w:w="1917"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rPr>
                <w:rFonts w:ascii="仿宋_GB2312" w:eastAsia="仿宋_GB2312" w:hAnsi="仿宋_GB2312"/>
                <w:sz w:val="28"/>
              </w:rPr>
            </w:pPr>
            <w:r>
              <w:rPr>
                <w:rFonts w:ascii="仿宋_GB2312" w:eastAsia="仿宋_GB2312" w:hAnsi="仿宋_GB2312" w:hint="eastAsia"/>
                <w:sz w:val="28"/>
              </w:rPr>
              <w:t>操作船舶主机</w:t>
            </w:r>
          </w:p>
        </w:tc>
        <w:tc>
          <w:tcPr>
            <w:tcW w:w="3420"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8"/>
              </w:rPr>
            </w:pPr>
            <w:r>
              <w:rPr>
                <w:rFonts w:ascii="仿宋_GB2312" w:eastAsia="仿宋_GB2312" w:hAnsi="仿宋_GB2312" w:hint="eastAsia"/>
                <w:sz w:val="28"/>
              </w:rPr>
              <w:t>1.船舶主柴油机备车操作</w:t>
            </w:r>
          </w:p>
          <w:p w:rsidR="008E75AE" w:rsidRDefault="00BA29B8">
            <w:pPr>
              <w:rPr>
                <w:rFonts w:ascii="仿宋_GB2312" w:eastAsia="仿宋_GB2312" w:hAnsi="仿宋_GB2312"/>
                <w:sz w:val="28"/>
              </w:rPr>
            </w:pPr>
            <w:r>
              <w:rPr>
                <w:rFonts w:ascii="仿宋_GB2312" w:eastAsia="仿宋_GB2312" w:hAnsi="仿宋_GB2312" w:hint="eastAsia"/>
                <w:sz w:val="28"/>
              </w:rPr>
              <w:t>1.1知识要求</w:t>
            </w:r>
          </w:p>
          <w:p w:rsidR="008E75AE" w:rsidRDefault="00BA29B8">
            <w:pPr>
              <w:rPr>
                <w:rFonts w:ascii="仿宋_GB2312" w:eastAsia="仿宋_GB2312" w:hAnsi="仿宋_GB2312"/>
                <w:sz w:val="28"/>
              </w:rPr>
            </w:pPr>
            <w:r>
              <w:rPr>
                <w:rFonts w:ascii="仿宋_GB2312" w:eastAsia="仿宋_GB2312" w:hAnsi="仿宋_GB2312" w:hint="eastAsia"/>
                <w:sz w:val="28"/>
              </w:rPr>
              <w:t>1.1.1四冲程柴油机的工作原理和柴油机增压的基本知识点</w:t>
            </w:r>
          </w:p>
          <w:p w:rsidR="008E75AE" w:rsidRDefault="00BA29B8">
            <w:pPr>
              <w:rPr>
                <w:rFonts w:ascii="仿宋_GB2312" w:eastAsia="仿宋_GB2312" w:hAnsi="仿宋_GB2312"/>
                <w:sz w:val="28"/>
              </w:rPr>
            </w:pPr>
            <w:r>
              <w:rPr>
                <w:rFonts w:ascii="仿宋_GB2312" w:eastAsia="仿宋_GB2312" w:hAnsi="仿宋_GB2312" w:hint="eastAsia"/>
                <w:sz w:val="28"/>
              </w:rPr>
              <w:t>1.1.2控制系统原理</w:t>
            </w:r>
          </w:p>
          <w:p w:rsidR="008E75AE" w:rsidRDefault="00BA29B8">
            <w:pPr>
              <w:rPr>
                <w:rFonts w:ascii="仿宋_GB2312" w:eastAsia="仿宋_GB2312" w:hAnsi="仿宋_GB2312"/>
                <w:sz w:val="28"/>
              </w:rPr>
            </w:pPr>
            <w:r>
              <w:rPr>
                <w:rFonts w:ascii="仿宋_GB2312" w:eastAsia="仿宋_GB2312" w:hAnsi="仿宋_GB2312" w:hint="eastAsia"/>
                <w:sz w:val="28"/>
              </w:rPr>
              <w:t>1.1.3滑油系统、燃油系统、启动系统、冷却系统、增压系统等系统的原理与组成</w:t>
            </w:r>
          </w:p>
          <w:p w:rsidR="008E75AE" w:rsidRDefault="00BA29B8">
            <w:pPr>
              <w:rPr>
                <w:rFonts w:ascii="仿宋_GB2312" w:eastAsia="仿宋_GB2312" w:hAnsi="仿宋_GB2312"/>
                <w:sz w:val="28"/>
              </w:rPr>
            </w:pPr>
            <w:r>
              <w:rPr>
                <w:rFonts w:ascii="仿宋_GB2312" w:eastAsia="仿宋_GB2312" w:hAnsi="仿宋_GB2312" w:hint="eastAsia"/>
                <w:sz w:val="28"/>
              </w:rPr>
              <w:t>1.1.4船舶轴系及螺旋桨的组成及功用</w:t>
            </w:r>
          </w:p>
          <w:p w:rsidR="008E75AE" w:rsidRDefault="00BA29B8">
            <w:pPr>
              <w:rPr>
                <w:rFonts w:ascii="仿宋_GB2312" w:eastAsia="仿宋_GB2312" w:hAnsi="仿宋_GB2312"/>
                <w:sz w:val="28"/>
              </w:rPr>
            </w:pPr>
            <w:r>
              <w:rPr>
                <w:rFonts w:ascii="仿宋_GB2312" w:eastAsia="仿宋_GB2312" w:hAnsi="仿宋_GB2312" w:hint="eastAsia"/>
                <w:sz w:val="28"/>
              </w:rPr>
              <w:t>1.1.5主柴油机备车操作程序及要点</w:t>
            </w:r>
          </w:p>
          <w:p w:rsidR="008E75AE" w:rsidRDefault="00BA29B8">
            <w:pPr>
              <w:rPr>
                <w:rFonts w:ascii="仿宋_GB2312" w:eastAsia="仿宋_GB2312" w:hAnsi="仿宋_GB2312"/>
                <w:sz w:val="28"/>
              </w:rPr>
            </w:pPr>
            <w:r>
              <w:rPr>
                <w:rFonts w:ascii="仿宋_GB2312" w:eastAsia="仿宋_GB2312" w:hAnsi="仿宋_GB2312" w:hint="eastAsia"/>
                <w:sz w:val="28"/>
              </w:rPr>
              <w:lastRenderedPageBreak/>
              <w:t>1.1.6主机启动困难故障分析方法</w:t>
            </w:r>
          </w:p>
          <w:p w:rsidR="008E75AE" w:rsidRDefault="00BA29B8">
            <w:pPr>
              <w:rPr>
                <w:rFonts w:ascii="仿宋_GB2312" w:eastAsia="仿宋_GB2312" w:hAnsi="仿宋_GB2312"/>
                <w:sz w:val="28"/>
              </w:rPr>
            </w:pPr>
            <w:r>
              <w:rPr>
                <w:rFonts w:ascii="仿宋_GB2312" w:eastAsia="仿宋_GB2312" w:hAnsi="仿宋_GB2312" w:hint="eastAsia"/>
                <w:sz w:val="28"/>
              </w:rPr>
              <w:t>...</w:t>
            </w:r>
          </w:p>
          <w:p w:rsidR="008E75AE" w:rsidRDefault="00BA29B8">
            <w:pPr>
              <w:rPr>
                <w:rFonts w:ascii="仿宋_GB2312" w:eastAsia="仿宋_GB2312" w:hAnsi="仿宋_GB2312"/>
                <w:sz w:val="28"/>
              </w:rPr>
            </w:pPr>
            <w:r>
              <w:rPr>
                <w:rFonts w:ascii="仿宋_GB2312" w:eastAsia="仿宋_GB2312" w:hAnsi="仿宋_GB2312" w:hint="eastAsia"/>
                <w:sz w:val="28"/>
              </w:rPr>
              <w:t>1.2实操训练</w:t>
            </w:r>
          </w:p>
          <w:p w:rsidR="008E75AE" w:rsidRDefault="00BA29B8">
            <w:pPr>
              <w:tabs>
                <w:tab w:val="left" w:pos="993"/>
              </w:tabs>
              <w:spacing w:line="276" w:lineRule="auto"/>
              <w:rPr>
                <w:rFonts w:ascii="仿宋_GB2312" w:eastAsia="仿宋_GB2312" w:hAnsi="仿宋_GB2312"/>
                <w:sz w:val="28"/>
              </w:rPr>
            </w:pPr>
            <w:r>
              <w:rPr>
                <w:rFonts w:ascii="仿宋_GB2312" w:eastAsia="仿宋_GB2312" w:hAnsi="仿宋_GB2312" w:hint="eastAsia"/>
                <w:sz w:val="28"/>
              </w:rPr>
              <w:t>1.2.1.主柴油机备车操作训练（通过真机或模拟器）</w:t>
            </w:r>
          </w:p>
          <w:p w:rsidR="008E75AE" w:rsidRDefault="00BA29B8">
            <w:pPr>
              <w:rPr>
                <w:rFonts w:ascii="仿宋_GB2312" w:eastAsia="仿宋_GB2312" w:hAnsi="仿宋_GB2312"/>
                <w:sz w:val="28"/>
              </w:rPr>
            </w:pPr>
            <w:r>
              <w:rPr>
                <w:rFonts w:ascii="仿宋_GB2312" w:eastAsia="仿宋_GB2312" w:hAnsi="仿宋_GB2312" w:hint="eastAsia"/>
                <w:sz w:val="28"/>
              </w:rPr>
              <w:t>1.2.2判断、分析与排除船舶主柴油机启动困难故障</w:t>
            </w:r>
          </w:p>
          <w:p w:rsidR="008E75AE" w:rsidRDefault="00BA29B8">
            <w:pPr>
              <w:rPr>
                <w:rFonts w:ascii="仿宋_GB2312" w:eastAsia="仿宋_GB2312" w:hAnsi="仿宋_GB2312"/>
                <w:sz w:val="28"/>
              </w:rPr>
            </w:pPr>
            <w:r>
              <w:rPr>
                <w:rFonts w:ascii="仿宋_GB2312" w:eastAsia="仿宋_GB2312" w:hAnsi="仿宋_GB2312" w:hint="eastAsia"/>
                <w:sz w:val="28"/>
              </w:rPr>
              <w:t>...</w:t>
            </w:r>
          </w:p>
        </w:tc>
        <w:tc>
          <w:tcPr>
            <w:tcW w:w="1485" w:type="dxa"/>
            <w:tcBorders>
              <w:top w:val="single" w:sz="4" w:space="0" w:color="auto"/>
              <w:left w:val="single" w:sz="4" w:space="0" w:color="auto"/>
              <w:bottom w:val="single" w:sz="4" w:space="0" w:color="auto"/>
              <w:right w:val="single" w:sz="4" w:space="0" w:color="auto"/>
            </w:tcBorders>
          </w:tcPr>
          <w:p w:rsidR="008E75AE" w:rsidRDefault="00BA29B8">
            <w:pPr>
              <w:rPr>
                <w:rFonts w:ascii="仿宋_GB2312" w:eastAsia="仿宋_GB2312" w:hAnsi="仿宋_GB2312"/>
                <w:sz w:val="28"/>
              </w:rPr>
            </w:pPr>
            <w:r>
              <w:rPr>
                <w:rFonts w:ascii="仿宋_GB2312" w:eastAsia="仿宋_GB2312" w:hAnsi="仿宋_GB2312" w:hint="eastAsia"/>
                <w:sz w:val="28"/>
              </w:rPr>
              <w:lastRenderedPageBreak/>
              <w:t>能利用图纸/说明书理解和解释柴油机工作机理；</w:t>
            </w:r>
          </w:p>
          <w:p w:rsidR="008E75AE" w:rsidRDefault="00BA29B8">
            <w:pPr>
              <w:rPr>
                <w:rFonts w:ascii="仿宋_GB2312" w:eastAsia="仿宋_GB2312" w:hAnsi="仿宋_GB2312"/>
                <w:sz w:val="28"/>
              </w:rPr>
            </w:pPr>
            <w:r>
              <w:rPr>
                <w:rFonts w:ascii="仿宋_GB2312" w:eastAsia="仿宋_GB2312" w:hAnsi="仿宋_GB2312" w:hint="eastAsia"/>
                <w:sz w:val="28"/>
              </w:rPr>
              <w:t>能按正确程序独立完成柴油机启动备车操作，能正确及迅速的排除启动困难的故障。</w:t>
            </w:r>
          </w:p>
          <w:p w:rsidR="008E75AE" w:rsidRDefault="00BA29B8">
            <w:pPr>
              <w:rPr>
                <w:rFonts w:ascii="仿宋_GB2312" w:eastAsia="仿宋_GB2312" w:hAnsi="仿宋_GB2312"/>
                <w:sz w:val="28"/>
              </w:rPr>
            </w:pPr>
            <w:r>
              <w:rPr>
                <w:rFonts w:ascii="仿宋_GB2312" w:eastAsia="仿宋_GB2312" w:hAnsi="仿宋_GB2312" w:hint="eastAsia"/>
                <w:sz w:val="28"/>
              </w:rPr>
              <w:lastRenderedPageBreak/>
              <w:t>...</w:t>
            </w:r>
          </w:p>
          <w:p w:rsidR="008E75AE" w:rsidRDefault="008E75AE">
            <w:pPr>
              <w:tabs>
                <w:tab w:val="left" w:pos="993"/>
              </w:tabs>
              <w:spacing w:line="276" w:lineRule="auto"/>
              <w:rPr>
                <w:rFonts w:ascii="仿宋_GB2312" w:eastAsia="仿宋_GB2312" w:hAnsi="仿宋_GB2312"/>
                <w:sz w:val="28"/>
              </w:rPr>
            </w:pPr>
          </w:p>
        </w:tc>
        <w:tc>
          <w:tcPr>
            <w:tcW w:w="1034" w:type="dxa"/>
            <w:tcBorders>
              <w:top w:val="single" w:sz="4" w:space="0" w:color="auto"/>
              <w:left w:val="single" w:sz="4" w:space="0" w:color="auto"/>
              <w:bottom w:val="single" w:sz="4" w:space="0" w:color="auto"/>
              <w:right w:val="single" w:sz="4" w:space="0" w:color="auto"/>
            </w:tcBorders>
          </w:tcPr>
          <w:p w:rsidR="008E75AE" w:rsidRDefault="00BA29B8">
            <w:pPr>
              <w:tabs>
                <w:tab w:val="left" w:pos="993"/>
              </w:tabs>
              <w:spacing w:line="276" w:lineRule="auto"/>
              <w:rPr>
                <w:rFonts w:ascii="仿宋_GB2312" w:eastAsia="仿宋_GB2312" w:hAnsi="仿宋_GB2312"/>
                <w:sz w:val="28"/>
              </w:rPr>
            </w:pPr>
            <w:r>
              <w:rPr>
                <w:rFonts w:ascii="仿宋_GB2312" w:eastAsia="仿宋_GB2312" w:hAnsi="仿宋_GB2312" w:hint="eastAsia"/>
                <w:sz w:val="28"/>
              </w:rPr>
              <w:lastRenderedPageBreak/>
              <w:t>20学时</w:t>
            </w:r>
          </w:p>
        </w:tc>
        <w:tc>
          <w:tcPr>
            <w:tcW w:w="806" w:type="dxa"/>
            <w:tcBorders>
              <w:top w:val="single" w:sz="4" w:space="0" w:color="auto"/>
              <w:left w:val="single" w:sz="4" w:space="0" w:color="auto"/>
              <w:bottom w:val="single" w:sz="4" w:space="0" w:color="auto"/>
              <w:right w:val="single" w:sz="4" w:space="0" w:color="auto"/>
            </w:tcBorders>
          </w:tcPr>
          <w:p w:rsidR="008E75AE" w:rsidRDefault="00BA29B8">
            <w:pPr>
              <w:tabs>
                <w:tab w:val="left" w:pos="993"/>
              </w:tabs>
              <w:spacing w:line="276" w:lineRule="auto"/>
              <w:rPr>
                <w:rFonts w:ascii="仿宋_GB2312" w:eastAsia="仿宋_GB2312" w:hAnsi="仿宋_GB2312"/>
                <w:sz w:val="28"/>
              </w:rPr>
            </w:pPr>
            <w:r>
              <w:rPr>
                <w:rFonts w:ascii="仿宋_GB2312" w:eastAsia="仿宋_GB2312" w:hAnsi="仿宋_GB2312" w:hint="eastAsia"/>
                <w:sz w:val="28"/>
              </w:rPr>
              <w:t>6学时</w:t>
            </w:r>
          </w:p>
        </w:tc>
      </w:tr>
      <w:tr w:rsidR="008E75AE">
        <w:trPr>
          <w:jc w:val="center"/>
        </w:trPr>
        <w:tc>
          <w:tcPr>
            <w:tcW w:w="1917" w:type="dxa"/>
            <w:vMerge/>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rPr>
                <w:rFonts w:ascii="仿宋_GB2312" w:eastAsia="仿宋_GB2312" w:hAnsi="仿宋_GB2312"/>
                <w:sz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8"/>
              </w:rPr>
            </w:pPr>
            <w:r>
              <w:rPr>
                <w:rFonts w:ascii="仿宋_GB2312" w:eastAsia="仿宋_GB2312" w:hAnsi="仿宋_GB2312" w:hint="eastAsia"/>
                <w:sz w:val="28"/>
              </w:rPr>
              <w:t>2.船舶主柴油机启动后的参数监测和调整</w:t>
            </w:r>
          </w:p>
          <w:p w:rsidR="008E75AE" w:rsidRDefault="00BA29B8">
            <w:pPr>
              <w:rPr>
                <w:rFonts w:ascii="仿宋_GB2312" w:eastAsia="仿宋_GB2312" w:hAnsi="仿宋_GB2312"/>
                <w:sz w:val="28"/>
              </w:rPr>
            </w:pPr>
            <w:r>
              <w:rPr>
                <w:rFonts w:ascii="仿宋_GB2312" w:eastAsia="仿宋_GB2312" w:hAnsi="仿宋_GB2312" w:hint="eastAsia"/>
                <w:sz w:val="28"/>
              </w:rPr>
              <w:t>2.1知识要求</w:t>
            </w:r>
          </w:p>
          <w:p w:rsidR="008E75AE" w:rsidRDefault="00BA29B8">
            <w:pPr>
              <w:rPr>
                <w:rFonts w:ascii="仿宋_GB2312" w:eastAsia="仿宋_GB2312" w:hAnsi="仿宋_GB2312"/>
                <w:sz w:val="28"/>
              </w:rPr>
            </w:pPr>
            <w:r>
              <w:rPr>
                <w:rFonts w:ascii="仿宋_GB2312" w:eastAsia="仿宋_GB2312" w:hAnsi="仿宋_GB2312" w:hint="eastAsia"/>
                <w:sz w:val="28"/>
              </w:rPr>
              <w:t>2.1.1柴油机曲柄连杆机构的受力分析</w:t>
            </w:r>
          </w:p>
          <w:p w:rsidR="008E75AE" w:rsidRDefault="00BA29B8">
            <w:pPr>
              <w:rPr>
                <w:rFonts w:ascii="仿宋_GB2312" w:eastAsia="仿宋_GB2312" w:hAnsi="仿宋_GB2312"/>
                <w:sz w:val="28"/>
              </w:rPr>
            </w:pPr>
            <w:r>
              <w:rPr>
                <w:rFonts w:ascii="仿宋_GB2312" w:eastAsia="仿宋_GB2312" w:hAnsi="仿宋_GB2312" w:hint="eastAsia"/>
                <w:sz w:val="28"/>
              </w:rPr>
              <w:t>2.1.2船舶轴系扭转振动的概念及减振措施</w:t>
            </w:r>
          </w:p>
          <w:p w:rsidR="008E75AE" w:rsidRDefault="00BA29B8">
            <w:pPr>
              <w:rPr>
                <w:rFonts w:ascii="仿宋_GB2312" w:eastAsia="仿宋_GB2312" w:hAnsi="仿宋_GB2312"/>
                <w:sz w:val="28"/>
              </w:rPr>
            </w:pPr>
            <w:r>
              <w:rPr>
                <w:rFonts w:ascii="仿宋_GB2312" w:eastAsia="仿宋_GB2312" w:hAnsi="仿宋_GB2312" w:hint="eastAsia"/>
                <w:sz w:val="28"/>
              </w:rPr>
              <w:t>2.1.3柴油机的性能指标</w:t>
            </w:r>
          </w:p>
          <w:p w:rsidR="008E75AE" w:rsidRDefault="00BA29B8">
            <w:pPr>
              <w:rPr>
                <w:rFonts w:ascii="仿宋_GB2312" w:eastAsia="仿宋_GB2312" w:hAnsi="仿宋_GB2312"/>
                <w:sz w:val="28"/>
              </w:rPr>
            </w:pPr>
            <w:r>
              <w:rPr>
                <w:rFonts w:ascii="仿宋_GB2312" w:eastAsia="仿宋_GB2312" w:hAnsi="仿宋_GB2312" w:hint="eastAsia"/>
                <w:sz w:val="28"/>
              </w:rPr>
              <w:t>2.1.4柴油机的工况检测和分析要点</w:t>
            </w:r>
          </w:p>
          <w:p w:rsidR="008E75AE" w:rsidRDefault="00BA29B8">
            <w:pPr>
              <w:rPr>
                <w:rFonts w:ascii="仿宋_GB2312" w:eastAsia="仿宋_GB2312" w:hAnsi="仿宋_GB2312"/>
                <w:sz w:val="28"/>
              </w:rPr>
            </w:pPr>
            <w:r>
              <w:rPr>
                <w:rFonts w:ascii="仿宋_GB2312" w:eastAsia="仿宋_GB2312" w:hAnsi="仿宋_GB2312" w:hint="eastAsia"/>
                <w:sz w:val="28"/>
              </w:rPr>
              <w:t>2.1.5船舶主柴油机运行参数调整方法</w:t>
            </w:r>
          </w:p>
          <w:p w:rsidR="008E75AE" w:rsidRDefault="00BA29B8">
            <w:pPr>
              <w:rPr>
                <w:rFonts w:ascii="仿宋_GB2312" w:eastAsia="仿宋_GB2312" w:hAnsi="仿宋_GB2312"/>
                <w:sz w:val="28"/>
              </w:rPr>
            </w:pPr>
            <w:r>
              <w:rPr>
                <w:rFonts w:ascii="仿宋_GB2312" w:eastAsia="仿宋_GB2312" w:hAnsi="仿宋_GB2312" w:hint="eastAsia"/>
                <w:sz w:val="28"/>
              </w:rPr>
              <w:t>...</w:t>
            </w:r>
          </w:p>
          <w:p w:rsidR="008E75AE" w:rsidRDefault="00BA29B8">
            <w:pPr>
              <w:rPr>
                <w:rFonts w:ascii="仿宋_GB2312" w:eastAsia="仿宋_GB2312" w:hAnsi="仿宋_GB2312"/>
                <w:sz w:val="28"/>
              </w:rPr>
            </w:pPr>
            <w:r>
              <w:rPr>
                <w:rFonts w:ascii="仿宋_GB2312" w:eastAsia="仿宋_GB2312" w:hAnsi="仿宋_GB2312" w:hint="eastAsia"/>
                <w:sz w:val="28"/>
              </w:rPr>
              <w:lastRenderedPageBreak/>
              <w:t>2.2实操训练</w:t>
            </w:r>
          </w:p>
          <w:p w:rsidR="008E75AE" w:rsidRDefault="00BA29B8">
            <w:pPr>
              <w:tabs>
                <w:tab w:val="left" w:pos="993"/>
              </w:tabs>
              <w:spacing w:line="276" w:lineRule="auto"/>
              <w:rPr>
                <w:rFonts w:ascii="仿宋_GB2312" w:eastAsia="仿宋_GB2312" w:hAnsi="仿宋_GB2312"/>
                <w:sz w:val="28"/>
              </w:rPr>
            </w:pPr>
            <w:r>
              <w:rPr>
                <w:rFonts w:ascii="仿宋_GB2312" w:eastAsia="仿宋_GB2312" w:hAnsi="仿宋_GB2312" w:hint="eastAsia"/>
                <w:sz w:val="28"/>
              </w:rPr>
              <w:t>2.2.1检测和分析柴油机工况（通过真机）</w:t>
            </w:r>
          </w:p>
          <w:p w:rsidR="008E75AE" w:rsidRDefault="00BA29B8">
            <w:pPr>
              <w:rPr>
                <w:rFonts w:ascii="仿宋_GB2312" w:eastAsia="仿宋_GB2312" w:hAnsi="仿宋_GB2312"/>
                <w:sz w:val="28"/>
              </w:rPr>
            </w:pPr>
            <w:r>
              <w:rPr>
                <w:rFonts w:ascii="仿宋_GB2312" w:eastAsia="仿宋_GB2312" w:hAnsi="仿宋_GB2312" w:hint="eastAsia"/>
                <w:sz w:val="28"/>
              </w:rPr>
              <w:t>2.2.2 船舶主柴油机运行参数调整</w:t>
            </w:r>
          </w:p>
          <w:p w:rsidR="008E75AE" w:rsidRDefault="00BA29B8">
            <w:pPr>
              <w:rPr>
                <w:rFonts w:ascii="仿宋_GB2312" w:eastAsia="仿宋_GB2312" w:hAnsi="仿宋_GB2312"/>
                <w:sz w:val="28"/>
              </w:rPr>
            </w:pPr>
            <w:r>
              <w:rPr>
                <w:rFonts w:ascii="仿宋_GB2312" w:eastAsia="仿宋_GB2312" w:hAnsi="仿宋_GB2312" w:hint="eastAsia"/>
                <w:sz w:val="28"/>
              </w:rPr>
              <w:t>...</w:t>
            </w:r>
          </w:p>
        </w:tc>
        <w:tc>
          <w:tcPr>
            <w:tcW w:w="1485" w:type="dxa"/>
            <w:tcBorders>
              <w:top w:val="single" w:sz="4" w:space="0" w:color="auto"/>
              <w:left w:val="single" w:sz="4" w:space="0" w:color="auto"/>
              <w:bottom w:val="single" w:sz="4" w:space="0" w:color="auto"/>
              <w:right w:val="single" w:sz="4" w:space="0" w:color="auto"/>
            </w:tcBorders>
          </w:tcPr>
          <w:p w:rsidR="008E75AE" w:rsidRDefault="00BA29B8">
            <w:pPr>
              <w:tabs>
                <w:tab w:val="left" w:pos="993"/>
              </w:tabs>
              <w:spacing w:line="276" w:lineRule="auto"/>
              <w:rPr>
                <w:rFonts w:ascii="仿宋_GB2312" w:eastAsia="仿宋_GB2312" w:hAnsi="仿宋_GB2312"/>
                <w:sz w:val="28"/>
              </w:rPr>
            </w:pPr>
            <w:r>
              <w:rPr>
                <w:rFonts w:ascii="仿宋_GB2312" w:eastAsia="仿宋_GB2312" w:hAnsi="仿宋_GB2312" w:hint="eastAsia"/>
                <w:sz w:val="28"/>
              </w:rPr>
              <w:lastRenderedPageBreak/>
              <w:t>能准确掌握柴油机运行中的检查项目、方法及调整措施；</w:t>
            </w:r>
          </w:p>
          <w:p w:rsidR="008E75AE" w:rsidRDefault="00BA29B8">
            <w:pPr>
              <w:tabs>
                <w:tab w:val="left" w:pos="993"/>
              </w:tabs>
              <w:spacing w:line="276" w:lineRule="auto"/>
              <w:rPr>
                <w:rFonts w:ascii="仿宋_GB2312" w:eastAsia="仿宋_GB2312" w:hAnsi="仿宋_GB2312"/>
                <w:sz w:val="28"/>
              </w:rPr>
            </w:pPr>
            <w:r>
              <w:rPr>
                <w:rFonts w:ascii="仿宋_GB2312" w:eastAsia="仿宋_GB2312" w:hAnsi="仿宋_GB2312" w:hint="eastAsia"/>
                <w:sz w:val="28"/>
              </w:rPr>
              <w:t>能正确分析柴油机运行中性能指标；</w:t>
            </w:r>
          </w:p>
          <w:p w:rsidR="008E75AE" w:rsidRDefault="00BA29B8">
            <w:pPr>
              <w:tabs>
                <w:tab w:val="left" w:pos="993"/>
              </w:tabs>
              <w:spacing w:line="276" w:lineRule="auto"/>
              <w:rPr>
                <w:rFonts w:ascii="仿宋_GB2312" w:eastAsia="仿宋_GB2312" w:hAnsi="仿宋_GB2312"/>
                <w:sz w:val="28"/>
              </w:rPr>
            </w:pPr>
            <w:r>
              <w:rPr>
                <w:rFonts w:ascii="仿宋_GB2312" w:eastAsia="仿宋_GB2312" w:hAnsi="仿宋_GB2312" w:hint="eastAsia"/>
                <w:sz w:val="28"/>
              </w:rPr>
              <w:t>...</w:t>
            </w:r>
          </w:p>
        </w:tc>
        <w:tc>
          <w:tcPr>
            <w:tcW w:w="1034" w:type="dxa"/>
            <w:tcBorders>
              <w:top w:val="single" w:sz="4" w:space="0" w:color="auto"/>
              <w:left w:val="single" w:sz="4" w:space="0" w:color="auto"/>
              <w:bottom w:val="single" w:sz="4" w:space="0" w:color="auto"/>
              <w:right w:val="single" w:sz="4" w:space="0" w:color="auto"/>
            </w:tcBorders>
          </w:tcPr>
          <w:p w:rsidR="008E75AE" w:rsidRDefault="00BA29B8">
            <w:pPr>
              <w:tabs>
                <w:tab w:val="left" w:pos="993"/>
              </w:tabs>
              <w:spacing w:line="276" w:lineRule="auto"/>
              <w:rPr>
                <w:rFonts w:ascii="仿宋_GB2312" w:eastAsia="仿宋_GB2312" w:hAnsi="仿宋_GB2312"/>
                <w:sz w:val="28"/>
              </w:rPr>
            </w:pPr>
            <w:r>
              <w:rPr>
                <w:rFonts w:ascii="仿宋_GB2312" w:eastAsia="仿宋_GB2312" w:hAnsi="仿宋_GB2312" w:hint="eastAsia"/>
                <w:sz w:val="28"/>
              </w:rPr>
              <w:t>8学时</w:t>
            </w:r>
          </w:p>
        </w:tc>
        <w:tc>
          <w:tcPr>
            <w:tcW w:w="806" w:type="dxa"/>
            <w:tcBorders>
              <w:top w:val="single" w:sz="4" w:space="0" w:color="auto"/>
              <w:left w:val="single" w:sz="4" w:space="0" w:color="auto"/>
              <w:bottom w:val="single" w:sz="4" w:space="0" w:color="auto"/>
              <w:right w:val="single" w:sz="4" w:space="0" w:color="auto"/>
            </w:tcBorders>
          </w:tcPr>
          <w:p w:rsidR="008E75AE" w:rsidRDefault="00BA29B8">
            <w:pPr>
              <w:tabs>
                <w:tab w:val="left" w:pos="993"/>
              </w:tabs>
              <w:spacing w:line="276" w:lineRule="auto"/>
              <w:rPr>
                <w:rFonts w:ascii="仿宋_GB2312" w:eastAsia="仿宋_GB2312" w:hAnsi="仿宋_GB2312"/>
                <w:sz w:val="28"/>
              </w:rPr>
            </w:pPr>
            <w:r>
              <w:rPr>
                <w:rFonts w:ascii="仿宋_GB2312" w:eastAsia="仿宋_GB2312" w:hAnsi="仿宋_GB2312" w:hint="eastAsia"/>
                <w:sz w:val="28"/>
              </w:rPr>
              <w:t>8学时</w:t>
            </w:r>
          </w:p>
        </w:tc>
      </w:tr>
      <w:tr w:rsidR="008E75AE">
        <w:trPr>
          <w:jc w:val="center"/>
        </w:trPr>
        <w:tc>
          <w:tcPr>
            <w:tcW w:w="1917" w:type="dxa"/>
            <w:vMerge/>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rPr>
                <w:rFonts w:ascii="仿宋_GB2312" w:eastAsia="仿宋_GB2312" w:hAnsi="仿宋_GB2312"/>
                <w:sz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8"/>
              </w:rPr>
            </w:pPr>
            <w:r>
              <w:rPr>
                <w:rFonts w:ascii="仿宋_GB2312" w:eastAsia="仿宋_GB2312" w:hAnsi="仿宋_GB2312" w:hint="eastAsia"/>
                <w:sz w:val="28"/>
              </w:rPr>
              <w:t>（略）</w:t>
            </w:r>
          </w:p>
        </w:tc>
        <w:tc>
          <w:tcPr>
            <w:tcW w:w="1485"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sz w:val="28"/>
              </w:rPr>
            </w:pPr>
          </w:p>
        </w:tc>
        <w:tc>
          <w:tcPr>
            <w:tcW w:w="1034"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sz w:val="28"/>
              </w:rPr>
            </w:pPr>
          </w:p>
        </w:tc>
        <w:tc>
          <w:tcPr>
            <w:tcW w:w="806"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sz w:val="28"/>
              </w:rPr>
            </w:pPr>
          </w:p>
        </w:tc>
      </w:tr>
      <w:tr w:rsidR="008E75AE">
        <w:trPr>
          <w:jc w:val="center"/>
        </w:trPr>
        <w:tc>
          <w:tcPr>
            <w:tcW w:w="1917" w:type="dxa"/>
            <w:vMerge/>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rPr>
                <w:rFonts w:ascii="仿宋_GB2312" w:eastAsia="仿宋_GB2312" w:hAnsi="仿宋_GB2312"/>
                <w:sz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8E75AE" w:rsidRDefault="008E75AE">
            <w:pPr>
              <w:rPr>
                <w:rFonts w:ascii="仿宋_GB2312" w:eastAsia="仿宋_GB2312" w:hAnsi="仿宋_GB2312"/>
                <w:sz w:val="28"/>
              </w:rPr>
            </w:pPr>
          </w:p>
        </w:tc>
        <w:tc>
          <w:tcPr>
            <w:tcW w:w="1485" w:type="dxa"/>
            <w:tcBorders>
              <w:top w:val="single" w:sz="4" w:space="0" w:color="auto"/>
              <w:left w:val="single" w:sz="4" w:space="0" w:color="auto"/>
              <w:bottom w:val="single" w:sz="4" w:space="0" w:color="auto"/>
              <w:right w:val="single" w:sz="4" w:space="0" w:color="auto"/>
            </w:tcBorders>
          </w:tcPr>
          <w:p w:rsidR="008E75AE" w:rsidRDefault="008E75AE" w:rsidP="00522EA1">
            <w:pPr>
              <w:spacing w:line="276" w:lineRule="auto"/>
              <w:ind w:firstLineChars="100" w:firstLine="280"/>
              <w:rPr>
                <w:rFonts w:ascii="仿宋_GB2312" w:eastAsia="仿宋_GB2312" w:hAnsi="仿宋_GB2312"/>
                <w:sz w:val="28"/>
              </w:rPr>
            </w:pPr>
          </w:p>
        </w:tc>
        <w:tc>
          <w:tcPr>
            <w:tcW w:w="1034"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sz w:val="28"/>
              </w:rPr>
            </w:pPr>
          </w:p>
        </w:tc>
        <w:tc>
          <w:tcPr>
            <w:tcW w:w="806"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sz w:val="28"/>
              </w:rPr>
            </w:pPr>
          </w:p>
        </w:tc>
      </w:tr>
      <w:tr w:rsidR="008E75AE">
        <w:trPr>
          <w:trHeight w:val="477"/>
          <w:jc w:val="center"/>
        </w:trPr>
        <w:tc>
          <w:tcPr>
            <w:tcW w:w="1917" w:type="dxa"/>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rPr>
                <w:rFonts w:ascii="仿宋_GB2312" w:eastAsia="仿宋_GB2312" w:hAnsi="仿宋_GB2312"/>
                <w:sz w:val="28"/>
              </w:rPr>
            </w:pPr>
            <w:r>
              <w:rPr>
                <w:rFonts w:ascii="仿宋_GB2312" w:eastAsia="仿宋_GB2312" w:hAnsi="仿宋_GB2312" w:hint="eastAsia"/>
                <w:sz w:val="28"/>
              </w:rPr>
              <w:t>维护和检修船舶主机</w:t>
            </w:r>
          </w:p>
        </w:tc>
        <w:tc>
          <w:tcPr>
            <w:tcW w:w="3420"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8"/>
              </w:rPr>
            </w:pPr>
            <w:r>
              <w:rPr>
                <w:rFonts w:ascii="仿宋_GB2312" w:eastAsia="仿宋_GB2312" w:hAnsi="仿宋_GB2312" w:hint="eastAsia"/>
                <w:sz w:val="28"/>
              </w:rPr>
              <w:t>（略）</w:t>
            </w:r>
          </w:p>
        </w:tc>
        <w:tc>
          <w:tcPr>
            <w:tcW w:w="1485" w:type="dxa"/>
            <w:tcBorders>
              <w:top w:val="single" w:sz="4" w:space="0" w:color="auto"/>
              <w:left w:val="single" w:sz="4" w:space="0" w:color="auto"/>
              <w:bottom w:val="single" w:sz="4" w:space="0" w:color="auto"/>
              <w:right w:val="single" w:sz="4" w:space="0" w:color="auto"/>
            </w:tcBorders>
          </w:tcPr>
          <w:p w:rsidR="008E75AE" w:rsidRDefault="008E75AE">
            <w:pPr>
              <w:rPr>
                <w:rFonts w:ascii="仿宋_GB2312" w:eastAsia="仿宋_GB2312" w:hAnsi="仿宋_GB2312"/>
                <w:sz w:val="28"/>
              </w:rPr>
            </w:pPr>
          </w:p>
        </w:tc>
        <w:tc>
          <w:tcPr>
            <w:tcW w:w="1034"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sz w:val="28"/>
              </w:rPr>
            </w:pPr>
          </w:p>
        </w:tc>
        <w:tc>
          <w:tcPr>
            <w:tcW w:w="806"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sz w:val="28"/>
              </w:rPr>
            </w:pPr>
          </w:p>
        </w:tc>
      </w:tr>
      <w:tr w:rsidR="008E75AE">
        <w:trPr>
          <w:jc w:val="center"/>
        </w:trPr>
        <w:tc>
          <w:tcPr>
            <w:tcW w:w="1917" w:type="dxa"/>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rPr>
                <w:rFonts w:ascii="仿宋_GB2312" w:eastAsia="仿宋_GB2312" w:hAnsi="仿宋_GB2312"/>
                <w:sz w:val="28"/>
              </w:rPr>
            </w:pPr>
            <w:r>
              <w:rPr>
                <w:rFonts w:ascii="仿宋_GB2312" w:eastAsia="仿宋_GB2312" w:hAnsi="仿宋_GB2312" w:hint="eastAsia"/>
                <w:sz w:val="28"/>
              </w:rPr>
              <w:t>（略）</w:t>
            </w:r>
          </w:p>
        </w:tc>
        <w:tc>
          <w:tcPr>
            <w:tcW w:w="3420" w:type="dxa"/>
            <w:tcBorders>
              <w:top w:val="single" w:sz="4" w:space="0" w:color="auto"/>
              <w:left w:val="single" w:sz="4" w:space="0" w:color="auto"/>
              <w:bottom w:val="single" w:sz="4" w:space="0" w:color="auto"/>
              <w:right w:val="single" w:sz="4" w:space="0" w:color="auto"/>
            </w:tcBorders>
            <w:vAlign w:val="center"/>
          </w:tcPr>
          <w:p w:rsidR="008E75AE" w:rsidRDefault="008E75AE">
            <w:pPr>
              <w:rPr>
                <w:rFonts w:ascii="仿宋_GB2312" w:eastAsia="仿宋_GB2312" w:hAnsi="仿宋_GB2312"/>
                <w:sz w:val="28"/>
              </w:rPr>
            </w:pPr>
          </w:p>
        </w:tc>
        <w:tc>
          <w:tcPr>
            <w:tcW w:w="1485" w:type="dxa"/>
            <w:tcBorders>
              <w:top w:val="single" w:sz="4" w:space="0" w:color="auto"/>
              <w:left w:val="single" w:sz="4" w:space="0" w:color="auto"/>
              <w:bottom w:val="single" w:sz="4" w:space="0" w:color="auto"/>
              <w:right w:val="single" w:sz="4" w:space="0" w:color="auto"/>
            </w:tcBorders>
          </w:tcPr>
          <w:p w:rsidR="008E75AE" w:rsidRDefault="008E75AE" w:rsidP="00522EA1">
            <w:pPr>
              <w:spacing w:line="276" w:lineRule="auto"/>
              <w:ind w:firstLineChars="100" w:firstLine="280"/>
              <w:rPr>
                <w:rFonts w:ascii="仿宋_GB2312" w:eastAsia="仿宋_GB2312" w:hAnsi="仿宋_GB2312"/>
                <w:sz w:val="28"/>
              </w:rPr>
            </w:pPr>
          </w:p>
        </w:tc>
        <w:tc>
          <w:tcPr>
            <w:tcW w:w="1034"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sz w:val="28"/>
              </w:rPr>
            </w:pPr>
          </w:p>
        </w:tc>
        <w:tc>
          <w:tcPr>
            <w:tcW w:w="806"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sz w:val="28"/>
              </w:rPr>
            </w:pPr>
          </w:p>
        </w:tc>
      </w:tr>
    </w:tbl>
    <w:p w:rsidR="008E75AE" w:rsidRDefault="008E75AE">
      <w:pPr>
        <w:rPr>
          <w:rFonts w:ascii="仿宋_GB2312" w:eastAsia="仿宋_GB2312" w:hAnsi="仿宋_GB2312"/>
        </w:rPr>
      </w:pPr>
    </w:p>
    <w:p w:rsidR="008E75AE" w:rsidRDefault="00BA29B8">
      <w:pPr>
        <w:spacing w:line="276" w:lineRule="auto"/>
        <w:rPr>
          <w:rFonts w:ascii="仿宋_GB2312" w:eastAsia="仿宋_GB2312" w:hAnsi="仿宋_GB2312"/>
          <w:sz w:val="28"/>
        </w:rPr>
      </w:pPr>
      <w:r>
        <w:rPr>
          <w:rFonts w:ascii="仿宋_GB2312" w:eastAsia="仿宋_GB2312" w:hAnsi="仿宋_GB2312" w:hint="eastAsia"/>
          <w:sz w:val="28"/>
        </w:rPr>
        <w:t>模块2：辅机管理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3"/>
        <w:gridCol w:w="3420"/>
        <w:gridCol w:w="1440"/>
        <w:gridCol w:w="954"/>
        <w:gridCol w:w="937"/>
      </w:tblGrid>
      <w:tr w:rsidR="008E75AE">
        <w:trPr>
          <w:trHeight w:val="473"/>
          <w:jc w:val="center"/>
        </w:trPr>
        <w:tc>
          <w:tcPr>
            <w:tcW w:w="1923"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培训项目</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培训内容</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技能标准</w:t>
            </w:r>
          </w:p>
        </w:tc>
        <w:tc>
          <w:tcPr>
            <w:tcW w:w="1891" w:type="dxa"/>
            <w:gridSpan w:val="2"/>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培训时间</w:t>
            </w:r>
          </w:p>
        </w:tc>
      </w:tr>
      <w:tr w:rsidR="008E75AE">
        <w:trPr>
          <w:trHeight w:val="472"/>
          <w:jc w:val="center"/>
        </w:trPr>
        <w:tc>
          <w:tcPr>
            <w:tcW w:w="1923" w:type="dxa"/>
            <w:vMerge/>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jc w:val="center"/>
              <w:rPr>
                <w:rFonts w:ascii="仿宋_GB2312" w:eastAsia="仿宋_GB2312" w:hAnsi="仿宋_GB2312"/>
                <w:b/>
                <w:sz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jc w:val="center"/>
              <w:rPr>
                <w:rFonts w:ascii="仿宋_GB2312" w:eastAsia="仿宋_GB2312" w:hAnsi="仿宋_GB2312"/>
                <w:b/>
                <w:sz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jc w:val="center"/>
              <w:rPr>
                <w:rFonts w:ascii="仿宋_GB2312" w:eastAsia="仿宋_GB2312" w:hAnsi="仿宋_GB2312"/>
                <w:b/>
                <w:sz w:val="24"/>
              </w:rPr>
            </w:pPr>
          </w:p>
        </w:tc>
        <w:tc>
          <w:tcPr>
            <w:tcW w:w="954" w:type="dxa"/>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总学时</w:t>
            </w:r>
          </w:p>
        </w:tc>
        <w:tc>
          <w:tcPr>
            <w:tcW w:w="937" w:type="dxa"/>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实操</w:t>
            </w:r>
          </w:p>
        </w:tc>
      </w:tr>
      <w:tr w:rsidR="008E75AE">
        <w:trPr>
          <w:jc w:val="center"/>
        </w:trPr>
        <w:tc>
          <w:tcPr>
            <w:tcW w:w="1923" w:type="dxa"/>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rPr>
                <w:rFonts w:ascii="仿宋_GB2312" w:eastAsia="仿宋_GB2312" w:hAnsi="仿宋_GB2312"/>
              </w:rPr>
            </w:pPr>
          </w:p>
        </w:tc>
        <w:tc>
          <w:tcPr>
            <w:tcW w:w="3420"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i/>
                <w:color w:val="0000FF"/>
              </w:rPr>
            </w:pPr>
          </w:p>
        </w:tc>
        <w:tc>
          <w:tcPr>
            <w:tcW w:w="1440"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rPr>
            </w:pPr>
          </w:p>
        </w:tc>
        <w:tc>
          <w:tcPr>
            <w:tcW w:w="954"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i/>
                <w:color w:val="0000FF"/>
              </w:rPr>
            </w:pPr>
          </w:p>
        </w:tc>
        <w:tc>
          <w:tcPr>
            <w:tcW w:w="937"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i/>
                <w:color w:val="0000FF"/>
              </w:rPr>
            </w:pPr>
          </w:p>
        </w:tc>
      </w:tr>
      <w:tr w:rsidR="008E75AE">
        <w:trPr>
          <w:jc w:val="center"/>
        </w:trPr>
        <w:tc>
          <w:tcPr>
            <w:tcW w:w="1923" w:type="dxa"/>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rPr>
                <w:rFonts w:ascii="仿宋_GB2312" w:eastAsia="仿宋_GB2312" w:hAnsi="仿宋_GB2312"/>
              </w:rPr>
            </w:pPr>
          </w:p>
        </w:tc>
        <w:tc>
          <w:tcPr>
            <w:tcW w:w="3420" w:type="dxa"/>
            <w:tcBorders>
              <w:top w:val="single" w:sz="4" w:space="0" w:color="auto"/>
              <w:left w:val="single" w:sz="4" w:space="0" w:color="auto"/>
              <w:bottom w:val="single" w:sz="4" w:space="0" w:color="auto"/>
              <w:right w:val="single" w:sz="4" w:space="0" w:color="auto"/>
            </w:tcBorders>
          </w:tcPr>
          <w:p w:rsidR="008E75AE" w:rsidRDefault="008E75AE">
            <w:pPr>
              <w:rPr>
                <w:rFonts w:ascii="仿宋_GB2312" w:eastAsia="仿宋_GB2312" w:hAnsi="仿宋_GB2312"/>
              </w:rPr>
            </w:pPr>
          </w:p>
        </w:tc>
        <w:tc>
          <w:tcPr>
            <w:tcW w:w="1440" w:type="dxa"/>
            <w:tcBorders>
              <w:top w:val="single" w:sz="4" w:space="0" w:color="auto"/>
              <w:left w:val="single" w:sz="4" w:space="0" w:color="auto"/>
              <w:bottom w:val="single" w:sz="4" w:space="0" w:color="auto"/>
              <w:right w:val="single" w:sz="4" w:space="0" w:color="auto"/>
            </w:tcBorders>
          </w:tcPr>
          <w:p w:rsidR="008E75AE" w:rsidRDefault="008E75AE">
            <w:pPr>
              <w:spacing w:line="276" w:lineRule="auto"/>
              <w:ind w:firstLineChars="100" w:firstLine="210"/>
              <w:rPr>
                <w:rFonts w:ascii="仿宋_GB2312" w:eastAsia="仿宋_GB2312" w:hAnsi="仿宋_GB2312"/>
              </w:rPr>
            </w:pPr>
          </w:p>
        </w:tc>
        <w:tc>
          <w:tcPr>
            <w:tcW w:w="954"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rPr>
            </w:pPr>
          </w:p>
        </w:tc>
        <w:tc>
          <w:tcPr>
            <w:tcW w:w="937"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rPr>
            </w:pPr>
          </w:p>
        </w:tc>
      </w:tr>
    </w:tbl>
    <w:p w:rsidR="008E75AE" w:rsidRDefault="00BA29B8">
      <w:pPr>
        <w:spacing w:line="276" w:lineRule="auto"/>
        <w:rPr>
          <w:rFonts w:ascii="仿宋_GB2312" w:eastAsia="仿宋_GB2312" w:hAnsi="仿宋_GB2312"/>
          <w:sz w:val="28"/>
        </w:rPr>
      </w:pPr>
      <w:r>
        <w:rPr>
          <w:rFonts w:ascii="仿宋_GB2312" w:eastAsia="仿宋_GB2312" w:hAnsi="仿宋_GB2312" w:hint="eastAsia"/>
          <w:sz w:val="28"/>
        </w:rPr>
        <w:t>模块3：安全值班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5"/>
        <w:gridCol w:w="3603"/>
        <w:gridCol w:w="1641"/>
        <w:gridCol w:w="1079"/>
        <w:gridCol w:w="847"/>
      </w:tblGrid>
      <w:tr w:rsidR="008E75AE">
        <w:trPr>
          <w:trHeight w:val="473"/>
          <w:jc w:val="center"/>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培训项目</w:t>
            </w:r>
          </w:p>
        </w:tc>
        <w:tc>
          <w:tcPr>
            <w:tcW w:w="3603"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培训内容</w:t>
            </w:r>
          </w:p>
        </w:tc>
        <w:tc>
          <w:tcPr>
            <w:tcW w:w="1641" w:type="dxa"/>
            <w:vMerge w:val="restart"/>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技能标准</w:t>
            </w:r>
          </w:p>
          <w:p w:rsidR="008E75AE" w:rsidRDefault="008E75AE">
            <w:pPr>
              <w:tabs>
                <w:tab w:val="left" w:pos="993"/>
              </w:tabs>
              <w:spacing w:line="276" w:lineRule="auto"/>
              <w:jc w:val="center"/>
              <w:rPr>
                <w:rFonts w:ascii="仿宋_GB2312" w:eastAsia="仿宋_GB2312" w:hAnsi="仿宋_GB2312"/>
                <w:b/>
                <w:sz w:val="24"/>
              </w:rPr>
            </w:pPr>
          </w:p>
        </w:tc>
        <w:tc>
          <w:tcPr>
            <w:tcW w:w="1926" w:type="dxa"/>
            <w:gridSpan w:val="2"/>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培训时间</w:t>
            </w:r>
          </w:p>
        </w:tc>
      </w:tr>
      <w:tr w:rsidR="008E75AE">
        <w:trPr>
          <w:trHeight w:val="472"/>
          <w:jc w:val="center"/>
        </w:trPr>
        <w:tc>
          <w:tcPr>
            <w:tcW w:w="1575" w:type="dxa"/>
            <w:vMerge/>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jc w:val="center"/>
              <w:rPr>
                <w:rFonts w:ascii="仿宋_GB2312" w:eastAsia="仿宋_GB2312" w:hAnsi="仿宋_GB2312"/>
                <w:b/>
                <w:sz w:val="24"/>
              </w:rPr>
            </w:pPr>
          </w:p>
        </w:tc>
        <w:tc>
          <w:tcPr>
            <w:tcW w:w="3603" w:type="dxa"/>
            <w:vMerge/>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jc w:val="center"/>
              <w:rPr>
                <w:rFonts w:ascii="仿宋_GB2312" w:eastAsia="仿宋_GB2312" w:hAnsi="仿宋_GB2312"/>
                <w:b/>
                <w:sz w:val="24"/>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jc w:val="center"/>
              <w:rPr>
                <w:rFonts w:ascii="仿宋_GB2312" w:eastAsia="仿宋_GB2312" w:hAnsi="仿宋_GB2312"/>
                <w:b/>
                <w:sz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总学时</w:t>
            </w:r>
          </w:p>
        </w:tc>
        <w:tc>
          <w:tcPr>
            <w:tcW w:w="847" w:type="dxa"/>
            <w:tcBorders>
              <w:top w:val="single" w:sz="4" w:space="0" w:color="auto"/>
              <w:left w:val="single" w:sz="4" w:space="0" w:color="auto"/>
              <w:bottom w:val="single" w:sz="4" w:space="0" w:color="auto"/>
              <w:right w:val="single" w:sz="4" w:space="0" w:color="auto"/>
            </w:tcBorders>
            <w:vAlign w:val="center"/>
          </w:tcPr>
          <w:p w:rsidR="008E75AE" w:rsidRDefault="00BA29B8">
            <w:pPr>
              <w:tabs>
                <w:tab w:val="left" w:pos="993"/>
              </w:tabs>
              <w:spacing w:line="276" w:lineRule="auto"/>
              <w:jc w:val="center"/>
              <w:rPr>
                <w:rFonts w:ascii="仿宋_GB2312" w:eastAsia="仿宋_GB2312" w:hAnsi="仿宋_GB2312"/>
                <w:b/>
                <w:sz w:val="24"/>
              </w:rPr>
            </w:pPr>
            <w:r>
              <w:rPr>
                <w:rFonts w:ascii="仿宋_GB2312" w:eastAsia="仿宋_GB2312" w:hAnsi="仿宋_GB2312" w:hint="eastAsia"/>
                <w:b/>
                <w:sz w:val="24"/>
              </w:rPr>
              <w:t>实操</w:t>
            </w:r>
          </w:p>
        </w:tc>
      </w:tr>
      <w:tr w:rsidR="008E75AE">
        <w:trPr>
          <w:trHeight w:val="373"/>
          <w:jc w:val="center"/>
        </w:trPr>
        <w:tc>
          <w:tcPr>
            <w:tcW w:w="1575" w:type="dxa"/>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rPr>
                <w:rFonts w:ascii="仿宋_GB2312" w:eastAsia="仿宋_GB2312" w:hAnsi="仿宋_GB2312"/>
                <w:i/>
                <w:color w:val="0000FF"/>
              </w:rPr>
            </w:pPr>
          </w:p>
        </w:tc>
        <w:tc>
          <w:tcPr>
            <w:tcW w:w="3603"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i/>
                <w:color w:val="0000FF"/>
              </w:rPr>
            </w:pPr>
          </w:p>
        </w:tc>
        <w:tc>
          <w:tcPr>
            <w:tcW w:w="1641"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i/>
                <w:shd w:val="pct10" w:color="auto" w:fill="FFFFFF"/>
              </w:rPr>
            </w:pPr>
          </w:p>
        </w:tc>
        <w:tc>
          <w:tcPr>
            <w:tcW w:w="1079"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i/>
                <w:shd w:val="pct10" w:color="auto" w:fill="FFFFFF"/>
              </w:rPr>
            </w:pPr>
          </w:p>
        </w:tc>
        <w:tc>
          <w:tcPr>
            <w:tcW w:w="847"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i/>
                <w:shd w:val="pct10" w:color="auto" w:fill="FFFFFF"/>
              </w:rPr>
            </w:pPr>
          </w:p>
        </w:tc>
      </w:tr>
      <w:tr w:rsidR="008E75AE">
        <w:trPr>
          <w:jc w:val="center"/>
        </w:trPr>
        <w:tc>
          <w:tcPr>
            <w:tcW w:w="1575" w:type="dxa"/>
            <w:tcBorders>
              <w:top w:val="single" w:sz="4" w:space="0" w:color="auto"/>
              <w:left w:val="single" w:sz="4" w:space="0" w:color="auto"/>
              <w:bottom w:val="single" w:sz="4" w:space="0" w:color="auto"/>
              <w:right w:val="single" w:sz="4" w:space="0" w:color="auto"/>
            </w:tcBorders>
            <w:vAlign w:val="center"/>
          </w:tcPr>
          <w:p w:rsidR="008E75AE" w:rsidRDefault="008E75AE">
            <w:pPr>
              <w:tabs>
                <w:tab w:val="left" w:pos="993"/>
              </w:tabs>
              <w:spacing w:line="276" w:lineRule="auto"/>
              <w:rPr>
                <w:rFonts w:ascii="仿宋_GB2312" w:eastAsia="仿宋_GB2312" w:hAnsi="仿宋_GB2312"/>
              </w:rPr>
            </w:pPr>
          </w:p>
        </w:tc>
        <w:tc>
          <w:tcPr>
            <w:tcW w:w="3603" w:type="dxa"/>
            <w:tcBorders>
              <w:top w:val="single" w:sz="4" w:space="0" w:color="auto"/>
              <w:left w:val="single" w:sz="4" w:space="0" w:color="auto"/>
              <w:bottom w:val="single" w:sz="4" w:space="0" w:color="auto"/>
              <w:right w:val="single" w:sz="4" w:space="0" w:color="auto"/>
            </w:tcBorders>
          </w:tcPr>
          <w:p w:rsidR="008E75AE" w:rsidRDefault="008E75AE">
            <w:pPr>
              <w:rPr>
                <w:rFonts w:ascii="仿宋_GB2312" w:eastAsia="仿宋_GB2312" w:hAnsi="仿宋_GB2312"/>
              </w:rPr>
            </w:pPr>
          </w:p>
        </w:tc>
        <w:tc>
          <w:tcPr>
            <w:tcW w:w="1641"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rPr>
            </w:pPr>
          </w:p>
        </w:tc>
        <w:tc>
          <w:tcPr>
            <w:tcW w:w="1079"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rPr>
            </w:pPr>
          </w:p>
        </w:tc>
        <w:tc>
          <w:tcPr>
            <w:tcW w:w="847" w:type="dxa"/>
            <w:tcBorders>
              <w:top w:val="single" w:sz="4" w:space="0" w:color="auto"/>
              <w:left w:val="single" w:sz="4" w:space="0" w:color="auto"/>
              <w:bottom w:val="single" w:sz="4" w:space="0" w:color="auto"/>
              <w:right w:val="single" w:sz="4" w:space="0" w:color="auto"/>
            </w:tcBorders>
          </w:tcPr>
          <w:p w:rsidR="008E75AE" w:rsidRDefault="008E75AE">
            <w:pPr>
              <w:tabs>
                <w:tab w:val="left" w:pos="993"/>
              </w:tabs>
              <w:spacing w:line="276" w:lineRule="auto"/>
              <w:rPr>
                <w:rFonts w:ascii="仿宋_GB2312" w:eastAsia="仿宋_GB2312" w:hAnsi="仿宋_GB2312"/>
              </w:rPr>
            </w:pPr>
          </w:p>
        </w:tc>
      </w:tr>
    </w:tbl>
    <w:p w:rsidR="008E75AE" w:rsidRDefault="00BA29B8">
      <w:pPr>
        <w:spacing w:line="360" w:lineRule="auto"/>
        <w:rPr>
          <w:rFonts w:ascii="仿宋_GB2312" w:eastAsia="仿宋_GB2312" w:hAnsi="仿宋_GB2312"/>
          <w:sz w:val="28"/>
        </w:rPr>
        <w:sectPr w:rsidR="008E75AE">
          <w:type w:val="continuous"/>
          <w:pgSz w:w="11906" w:h="16838"/>
          <w:pgMar w:top="1440" w:right="1559" w:bottom="1134" w:left="1559" w:header="851" w:footer="992" w:gutter="0"/>
          <w:cols w:space="720"/>
          <w:docGrid w:type="lines" w:linePitch="312" w:charSpace="-849"/>
        </w:sectPr>
      </w:pPr>
      <w:r>
        <w:rPr>
          <w:rFonts w:ascii="仿宋_GB2312" w:eastAsia="仿宋_GB2312" w:hAnsi="仿宋_GB2312" w:hint="eastAsia"/>
          <w:sz w:val="28"/>
        </w:rPr>
        <w:t>...（略）</w:t>
      </w:r>
    </w:p>
    <w:p w:rsidR="008E75AE" w:rsidRDefault="00BA29B8">
      <w:pPr>
        <w:rPr>
          <w:rFonts w:ascii="黑体" w:eastAsia="黑体" w:hAnsi="黑体"/>
          <w:sz w:val="32"/>
        </w:rPr>
      </w:pPr>
      <w:r>
        <w:rPr>
          <w:rFonts w:ascii="黑体" w:eastAsia="黑体" w:hAnsi="黑体" w:hint="eastAsia"/>
          <w:sz w:val="32"/>
        </w:rPr>
        <w:lastRenderedPageBreak/>
        <w:t>附件3</w:t>
      </w:r>
    </w:p>
    <w:p w:rsidR="008E75AE" w:rsidRDefault="00BA29B8">
      <w:pPr>
        <w:jc w:val="center"/>
        <w:rPr>
          <w:rFonts w:ascii="方正小标宋简体" w:eastAsia="方正小标宋简体" w:hAnsi="方正小标宋简体"/>
          <w:sz w:val="32"/>
        </w:rPr>
      </w:pPr>
      <w:r>
        <w:rPr>
          <w:rFonts w:ascii="方正小标宋简体" w:eastAsia="方正小标宋简体" w:hAnsi="方正小标宋简体" w:hint="eastAsia"/>
          <w:sz w:val="32"/>
        </w:rPr>
        <w:t>培训大纲编写工作进度安排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6"/>
        <w:gridCol w:w="4954"/>
        <w:gridCol w:w="2426"/>
      </w:tblGrid>
      <w:tr w:rsidR="008E75AE">
        <w:trPr>
          <w:trHeight w:val="615"/>
          <w:jc w:val="center"/>
        </w:trPr>
        <w:tc>
          <w:tcPr>
            <w:tcW w:w="16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b/>
                <w:sz w:val="24"/>
              </w:rPr>
            </w:pPr>
            <w:r>
              <w:rPr>
                <w:rFonts w:ascii="仿宋_GB2312" w:eastAsia="仿宋_GB2312" w:hAnsi="仿宋_GB2312" w:hint="eastAsia"/>
                <w:b/>
                <w:sz w:val="24"/>
              </w:rPr>
              <w:t>时间</w:t>
            </w:r>
          </w:p>
        </w:tc>
        <w:tc>
          <w:tcPr>
            <w:tcW w:w="4954"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b/>
                <w:sz w:val="24"/>
              </w:rPr>
            </w:pPr>
            <w:r>
              <w:rPr>
                <w:rFonts w:ascii="仿宋_GB2312" w:eastAsia="仿宋_GB2312" w:hAnsi="仿宋_GB2312" w:hint="eastAsia"/>
                <w:b/>
                <w:sz w:val="24"/>
              </w:rPr>
              <w:t>工作步骤</w:t>
            </w:r>
          </w:p>
        </w:tc>
        <w:tc>
          <w:tcPr>
            <w:tcW w:w="24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b/>
                <w:sz w:val="24"/>
              </w:rPr>
            </w:pPr>
            <w:r>
              <w:rPr>
                <w:rFonts w:ascii="仿宋_GB2312" w:eastAsia="仿宋_GB2312" w:hAnsi="仿宋_GB2312" w:hint="eastAsia"/>
                <w:b/>
                <w:sz w:val="24"/>
              </w:rPr>
              <w:t>相关单位及人员</w:t>
            </w:r>
          </w:p>
        </w:tc>
      </w:tr>
      <w:tr w:rsidR="008E75AE">
        <w:trPr>
          <w:trHeight w:val="764"/>
          <w:jc w:val="center"/>
        </w:trPr>
        <w:tc>
          <w:tcPr>
            <w:tcW w:w="16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2017年2月</w:t>
            </w:r>
          </w:p>
        </w:tc>
        <w:tc>
          <w:tcPr>
            <w:tcW w:w="4954"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4"/>
              </w:rPr>
            </w:pPr>
            <w:r>
              <w:rPr>
                <w:rFonts w:ascii="仿宋_GB2312" w:eastAsia="仿宋_GB2312" w:hAnsi="仿宋_GB2312" w:hint="eastAsia"/>
                <w:sz w:val="24"/>
              </w:rPr>
              <w:t>成立内河船员培训大纲编制工作组</w:t>
            </w:r>
          </w:p>
        </w:tc>
        <w:tc>
          <w:tcPr>
            <w:tcW w:w="24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部海事局、内河船员管理改革相关单位</w:t>
            </w:r>
          </w:p>
        </w:tc>
      </w:tr>
      <w:tr w:rsidR="008E75AE">
        <w:trPr>
          <w:trHeight w:val="740"/>
          <w:jc w:val="center"/>
        </w:trPr>
        <w:tc>
          <w:tcPr>
            <w:tcW w:w="16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2017年3月</w:t>
            </w:r>
          </w:p>
        </w:tc>
        <w:tc>
          <w:tcPr>
            <w:tcW w:w="4954"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4"/>
              </w:rPr>
            </w:pPr>
            <w:r>
              <w:rPr>
                <w:rFonts w:ascii="仿宋_GB2312" w:eastAsia="仿宋_GB2312" w:hAnsi="仿宋_GB2312" w:hint="eastAsia"/>
                <w:sz w:val="24"/>
              </w:rPr>
              <w:t>拟定大纲编制工作方案，编制工作计划，收集参与编写人员名单；</w:t>
            </w:r>
          </w:p>
        </w:tc>
        <w:tc>
          <w:tcPr>
            <w:tcW w:w="24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部海事局，编写工作组办公室成员</w:t>
            </w:r>
          </w:p>
        </w:tc>
      </w:tr>
      <w:tr w:rsidR="008E75AE">
        <w:trPr>
          <w:trHeight w:val="1421"/>
          <w:jc w:val="center"/>
        </w:trPr>
        <w:tc>
          <w:tcPr>
            <w:tcW w:w="16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2017年4月</w:t>
            </w:r>
          </w:p>
        </w:tc>
        <w:tc>
          <w:tcPr>
            <w:tcW w:w="4954"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4"/>
              </w:rPr>
            </w:pPr>
            <w:r>
              <w:rPr>
                <w:rFonts w:ascii="仿宋_GB2312" w:eastAsia="仿宋_GB2312" w:hAnsi="仿宋_GB2312" w:hint="eastAsia"/>
                <w:sz w:val="24"/>
              </w:rPr>
              <w:t>确定大纲编制工作方案，成立编写组，确定工作任务和编写原则，审定工作计划，确定大纲格式和相关编写要求。对编写人员集中培训，统一编写思路。</w:t>
            </w:r>
          </w:p>
        </w:tc>
        <w:tc>
          <w:tcPr>
            <w:tcW w:w="24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部海事局，编写工作组办公室成员，编写组编写人员</w:t>
            </w:r>
          </w:p>
        </w:tc>
      </w:tr>
      <w:tr w:rsidR="008E75AE">
        <w:trPr>
          <w:trHeight w:val="1071"/>
          <w:jc w:val="center"/>
        </w:trPr>
        <w:tc>
          <w:tcPr>
            <w:tcW w:w="16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2017年5月</w:t>
            </w:r>
          </w:p>
        </w:tc>
        <w:tc>
          <w:tcPr>
            <w:tcW w:w="4954"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4"/>
              </w:rPr>
            </w:pPr>
            <w:r>
              <w:rPr>
                <w:rFonts w:ascii="仿宋_GB2312" w:eastAsia="仿宋_GB2312" w:hAnsi="仿宋_GB2312" w:hint="eastAsia"/>
                <w:sz w:val="24"/>
              </w:rPr>
              <w:t>开展编制工作，包括调研、资料收集、各任务承担单位组织内部研讨等，落实编写任务，开展编写工作。</w:t>
            </w:r>
          </w:p>
        </w:tc>
        <w:tc>
          <w:tcPr>
            <w:tcW w:w="24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各“培训项目”编写负责单位</w:t>
            </w:r>
          </w:p>
        </w:tc>
      </w:tr>
      <w:tr w:rsidR="008E75AE">
        <w:trPr>
          <w:trHeight w:val="774"/>
          <w:jc w:val="center"/>
        </w:trPr>
        <w:tc>
          <w:tcPr>
            <w:tcW w:w="16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2017年9月</w:t>
            </w:r>
          </w:p>
        </w:tc>
        <w:tc>
          <w:tcPr>
            <w:tcW w:w="4954"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4"/>
              </w:rPr>
            </w:pPr>
            <w:r>
              <w:rPr>
                <w:rFonts w:ascii="仿宋_GB2312" w:eastAsia="仿宋_GB2312" w:hAnsi="仿宋_GB2312" w:hint="eastAsia"/>
                <w:sz w:val="24"/>
              </w:rPr>
              <w:t>形成并提交各“培训项目”培训大纲初稿。</w:t>
            </w:r>
          </w:p>
        </w:tc>
        <w:tc>
          <w:tcPr>
            <w:tcW w:w="24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各“培训项目”编写负责单位</w:t>
            </w:r>
          </w:p>
        </w:tc>
      </w:tr>
      <w:tr w:rsidR="008E75AE">
        <w:trPr>
          <w:jc w:val="center"/>
        </w:trPr>
        <w:tc>
          <w:tcPr>
            <w:tcW w:w="16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2017年10月</w:t>
            </w:r>
          </w:p>
        </w:tc>
        <w:tc>
          <w:tcPr>
            <w:tcW w:w="4954"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4"/>
              </w:rPr>
            </w:pPr>
            <w:r>
              <w:rPr>
                <w:rFonts w:ascii="仿宋_GB2312" w:eastAsia="仿宋_GB2312" w:hAnsi="仿宋_GB2312" w:hint="eastAsia"/>
                <w:sz w:val="24"/>
              </w:rPr>
              <w:t>集中审定培训大纲初稿。</w:t>
            </w:r>
          </w:p>
        </w:tc>
        <w:tc>
          <w:tcPr>
            <w:tcW w:w="24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部海事局，编写工作组办公室成员，编写组编写人员</w:t>
            </w:r>
          </w:p>
        </w:tc>
      </w:tr>
      <w:tr w:rsidR="008E75AE">
        <w:trPr>
          <w:trHeight w:val="924"/>
          <w:jc w:val="center"/>
        </w:trPr>
        <w:tc>
          <w:tcPr>
            <w:tcW w:w="16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2017年11月</w:t>
            </w:r>
          </w:p>
        </w:tc>
        <w:tc>
          <w:tcPr>
            <w:tcW w:w="4954"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4"/>
              </w:rPr>
            </w:pPr>
            <w:r>
              <w:rPr>
                <w:rFonts w:ascii="仿宋_GB2312" w:eastAsia="仿宋_GB2312" w:hAnsi="仿宋_GB2312" w:hint="eastAsia"/>
                <w:sz w:val="24"/>
              </w:rPr>
              <w:t>根据审定意见对大纲初稿进行修改，形成大纲第二稿。</w:t>
            </w:r>
          </w:p>
        </w:tc>
        <w:tc>
          <w:tcPr>
            <w:tcW w:w="24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各“培训项目”编写负责单位</w:t>
            </w:r>
          </w:p>
        </w:tc>
      </w:tr>
      <w:tr w:rsidR="008E75AE">
        <w:trPr>
          <w:jc w:val="center"/>
        </w:trPr>
        <w:tc>
          <w:tcPr>
            <w:tcW w:w="16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2017年12月</w:t>
            </w:r>
          </w:p>
        </w:tc>
        <w:tc>
          <w:tcPr>
            <w:tcW w:w="4954"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4"/>
              </w:rPr>
            </w:pPr>
            <w:r>
              <w:rPr>
                <w:rFonts w:ascii="仿宋_GB2312" w:eastAsia="仿宋_GB2312" w:hAnsi="仿宋_GB2312" w:hint="eastAsia"/>
                <w:sz w:val="24"/>
              </w:rPr>
              <w:t>集中审定培训大纲第二稿，形成征求意见稿。</w:t>
            </w:r>
          </w:p>
        </w:tc>
        <w:tc>
          <w:tcPr>
            <w:tcW w:w="24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部海事局，编写工作组办公室成员，编写组编写人员</w:t>
            </w:r>
          </w:p>
        </w:tc>
      </w:tr>
      <w:tr w:rsidR="008E75AE">
        <w:trPr>
          <w:jc w:val="center"/>
        </w:trPr>
        <w:tc>
          <w:tcPr>
            <w:tcW w:w="16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2018年1月</w:t>
            </w:r>
          </w:p>
        </w:tc>
        <w:tc>
          <w:tcPr>
            <w:tcW w:w="4954"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4"/>
              </w:rPr>
            </w:pPr>
            <w:r>
              <w:rPr>
                <w:rFonts w:ascii="仿宋_GB2312" w:eastAsia="仿宋_GB2312" w:hAnsi="仿宋_GB2312" w:hint="eastAsia"/>
                <w:sz w:val="24"/>
              </w:rPr>
              <w:t>通过部局发文的形式，对大纲的征求意见稿在业内征求意见。并对收集的意见进行整理、分类和汇总。</w:t>
            </w:r>
          </w:p>
        </w:tc>
        <w:tc>
          <w:tcPr>
            <w:tcW w:w="24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部海事局、编写工作组办公室、编写组</w:t>
            </w:r>
          </w:p>
        </w:tc>
      </w:tr>
      <w:tr w:rsidR="008E75AE">
        <w:trPr>
          <w:trHeight w:val="734"/>
          <w:jc w:val="center"/>
        </w:trPr>
        <w:tc>
          <w:tcPr>
            <w:tcW w:w="16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2018年2月</w:t>
            </w:r>
          </w:p>
        </w:tc>
        <w:tc>
          <w:tcPr>
            <w:tcW w:w="4954"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4"/>
              </w:rPr>
            </w:pPr>
            <w:r>
              <w:rPr>
                <w:rFonts w:ascii="仿宋_GB2312" w:eastAsia="仿宋_GB2312" w:hAnsi="仿宋_GB2312" w:hint="eastAsia"/>
                <w:sz w:val="24"/>
              </w:rPr>
              <w:t>根据征求到的反馈意见，进一步修订和完善大纲，形成大纲第三稿。</w:t>
            </w:r>
          </w:p>
        </w:tc>
        <w:tc>
          <w:tcPr>
            <w:tcW w:w="24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各“培训项目”编写负责单位</w:t>
            </w:r>
          </w:p>
        </w:tc>
      </w:tr>
      <w:tr w:rsidR="008E75AE">
        <w:trPr>
          <w:jc w:val="center"/>
        </w:trPr>
        <w:tc>
          <w:tcPr>
            <w:tcW w:w="16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2018年3月</w:t>
            </w:r>
          </w:p>
        </w:tc>
        <w:tc>
          <w:tcPr>
            <w:tcW w:w="4954"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4"/>
              </w:rPr>
            </w:pPr>
            <w:r>
              <w:rPr>
                <w:rFonts w:ascii="仿宋_GB2312" w:eastAsia="仿宋_GB2312" w:hAnsi="仿宋_GB2312" w:hint="eastAsia"/>
                <w:sz w:val="24"/>
              </w:rPr>
              <w:t>集中审定培训大纲第三稿，形成最终稿。</w:t>
            </w:r>
          </w:p>
        </w:tc>
        <w:tc>
          <w:tcPr>
            <w:tcW w:w="24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部海事局，编写工作组办公室成员，编写组编写人员。</w:t>
            </w:r>
          </w:p>
        </w:tc>
      </w:tr>
      <w:tr w:rsidR="008E75AE">
        <w:trPr>
          <w:trHeight w:val="926"/>
          <w:jc w:val="center"/>
        </w:trPr>
        <w:tc>
          <w:tcPr>
            <w:tcW w:w="16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2018年4月</w:t>
            </w:r>
          </w:p>
        </w:tc>
        <w:tc>
          <w:tcPr>
            <w:tcW w:w="4954" w:type="dxa"/>
            <w:tcBorders>
              <w:top w:val="single" w:sz="4" w:space="0" w:color="auto"/>
              <w:left w:val="single" w:sz="4" w:space="0" w:color="auto"/>
              <w:bottom w:val="single" w:sz="4" w:space="0" w:color="auto"/>
              <w:right w:val="single" w:sz="4" w:space="0" w:color="auto"/>
            </w:tcBorders>
            <w:vAlign w:val="center"/>
          </w:tcPr>
          <w:p w:rsidR="008E75AE" w:rsidRDefault="00BA29B8">
            <w:pPr>
              <w:rPr>
                <w:rFonts w:ascii="仿宋_GB2312" w:eastAsia="仿宋_GB2312" w:hAnsi="仿宋_GB2312"/>
                <w:sz w:val="24"/>
              </w:rPr>
            </w:pPr>
            <w:r>
              <w:rPr>
                <w:rFonts w:ascii="仿宋_GB2312" w:eastAsia="仿宋_GB2312" w:hAnsi="仿宋_GB2312" w:hint="eastAsia"/>
                <w:sz w:val="24"/>
              </w:rPr>
              <w:t>收集汇总各“培训项目”大纲最终稿，并上报部局。</w:t>
            </w:r>
          </w:p>
        </w:tc>
        <w:tc>
          <w:tcPr>
            <w:tcW w:w="2426" w:type="dxa"/>
            <w:tcBorders>
              <w:top w:val="single" w:sz="4" w:space="0" w:color="auto"/>
              <w:left w:val="single" w:sz="4" w:space="0" w:color="auto"/>
              <w:bottom w:val="single" w:sz="4" w:space="0" w:color="auto"/>
              <w:right w:val="single" w:sz="4" w:space="0" w:color="auto"/>
            </w:tcBorders>
            <w:vAlign w:val="center"/>
          </w:tcPr>
          <w:p w:rsidR="008E75AE" w:rsidRDefault="00BA29B8">
            <w:pPr>
              <w:jc w:val="center"/>
              <w:rPr>
                <w:rFonts w:ascii="仿宋_GB2312" w:eastAsia="仿宋_GB2312" w:hAnsi="仿宋_GB2312"/>
                <w:sz w:val="24"/>
              </w:rPr>
            </w:pPr>
            <w:r>
              <w:rPr>
                <w:rFonts w:ascii="仿宋_GB2312" w:eastAsia="仿宋_GB2312" w:hAnsi="仿宋_GB2312" w:hint="eastAsia"/>
                <w:sz w:val="24"/>
              </w:rPr>
              <w:t>编写工作组办公室</w:t>
            </w:r>
          </w:p>
        </w:tc>
      </w:tr>
    </w:tbl>
    <w:p w:rsidR="008E75AE" w:rsidRDefault="008E75AE" w:rsidP="00522EA1">
      <w:pPr>
        <w:rPr>
          <w:rFonts w:ascii="仿宋_GB2312" w:eastAsia="仿宋_GB2312" w:hAnsi="仿宋_GB2312"/>
        </w:rPr>
      </w:pPr>
      <w:bookmarkStart w:id="1" w:name="_GoBack"/>
      <w:bookmarkEnd w:id="1"/>
    </w:p>
    <w:p w:rsidR="00BA29B8" w:rsidRDefault="00BA29B8"/>
    <w:sectPr w:rsidR="00BA29B8" w:rsidSect="008E75A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02D" w:rsidRDefault="00C4402D" w:rsidP="00B87661">
      <w:r>
        <w:separator/>
      </w:r>
    </w:p>
  </w:endnote>
  <w:endnote w:type="continuationSeparator" w:id="1">
    <w:p w:rsidR="00C4402D" w:rsidRDefault="00C4402D" w:rsidP="00B87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02D" w:rsidRDefault="00C4402D" w:rsidP="00B87661">
      <w:r>
        <w:separator/>
      </w:r>
    </w:p>
  </w:footnote>
  <w:footnote w:type="continuationSeparator" w:id="1">
    <w:p w:rsidR="00C4402D" w:rsidRDefault="00C4402D" w:rsidP="00B87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226F1B"/>
    <w:rsid w:val="00522EA1"/>
    <w:rsid w:val="005A15E8"/>
    <w:rsid w:val="0068076E"/>
    <w:rsid w:val="00813F2F"/>
    <w:rsid w:val="008E75AE"/>
    <w:rsid w:val="00B87661"/>
    <w:rsid w:val="00BA29B8"/>
    <w:rsid w:val="00BA491C"/>
    <w:rsid w:val="00C440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A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E75AE"/>
    <w:pPr>
      <w:tabs>
        <w:tab w:val="center" w:pos="4153"/>
        <w:tab w:val="right" w:pos="8306"/>
      </w:tabs>
      <w:snapToGrid w:val="0"/>
      <w:jc w:val="left"/>
    </w:pPr>
    <w:rPr>
      <w:sz w:val="18"/>
    </w:rPr>
  </w:style>
  <w:style w:type="paragraph" w:styleId="a4">
    <w:name w:val="header"/>
    <w:basedOn w:val="a"/>
    <w:rsid w:val="008E75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divs>
    <w:div w:id="2058965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738</Words>
  <Characters>4209</Characters>
  <Application>Microsoft Office Word</Application>
  <DocSecurity>0</DocSecurity>
  <PresentationFormat/>
  <Lines>35</Lines>
  <Paragraphs>9</Paragraphs>
  <Slides>0</Slides>
  <Notes>0</Notes>
  <HiddenSlides>0</HiddenSlides>
  <MMClips>0</MMClips>
  <ScaleCrop>false</ScaleCrop>
  <Company>Microsoft</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内河船舶船员培训大纲编制工作方案</dc:title>
  <dc:creator>USER</dc:creator>
  <cp:lastModifiedBy>莫瑶琴</cp:lastModifiedBy>
  <cp:revision>2</cp:revision>
  <cp:lastPrinted>1899-12-30T00:00:00Z</cp:lastPrinted>
  <dcterms:created xsi:type="dcterms:W3CDTF">2019-12-06T04:09:00Z</dcterms:created>
  <dcterms:modified xsi:type="dcterms:W3CDTF">2019-12-06T04:09:00Z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